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№5-53-132/2020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10 марта 2020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ст.7.27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Вениосова</w:t>
      </w:r>
      <w:r>
        <w:t xml:space="preserve"> </w:t>
      </w:r>
      <w:r>
        <w:t>фио</w:t>
      </w:r>
      <w:r>
        <w:t xml:space="preserve">, родившегося дата в адрес, гражданина ... проживающего по адресу: адрес, ..., паспортные данные, </w:t>
      </w:r>
    </w:p>
    <w:p>
      <w:pPr>
        <w:jc w:val="both"/>
      </w:pPr>
      <w:r>
        <w:t>установил:</w:t>
      </w:r>
    </w:p>
    <w:p>
      <w:pPr>
        <w:jc w:val="both"/>
      </w:pPr>
      <w:r>
        <w:t>Вениосов</w:t>
      </w:r>
      <w:r>
        <w:t xml:space="preserve"> Д.К. дата в время час., находясь в дворе домовладения ... по адрес в адрес, из корыстных побуждений тайно похитил принадлежащее потерпевшему </w:t>
      </w:r>
      <w:r>
        <w:t>Вениосову</w:t>
      </w:r>
      <w:r>
        <w:t xml:space="preserve"> К.К. имущество, в частности, металлическую тележку стоимостью 620 рублей, металлический бидон стоимостью 400 рублей, четыре металлических уголка длиной 2,2 м, общей стоимостью сумма,  причинив тем самым потерпевшему материальный ущерб в размере 2006 рублей. </w:t>
      </w:r>
    </w:p>
    <w:p>
      <w:pPr>
        <w:jc w:val="both"/>
      </w:pPr>
      <w:r>
        <w:t xml:space="preserve">Таким образом, </w:t>
      </w:r>
      <w:r>
        <w:t>Вениосов</w:t>
      </w:r>
      <w:r>
        <w:t xml:space="preserve"> Д.К. совершил административное правонарушение, предусмотренное ч.2 ст.7.27 КоАП РФ. </w:t>
      </w:r>
    </w:p>
    <w:p>
      <w:pPr>
        <w:jc w:val="both"/>
      </w:pPr>
      <w:r>
        <w:t xml:space="preserve">В судебном заседании </w:t>
      </w:r>
      <w:r>
        <w:t>Вениосов</w:t>
      </w:r>
      <w:r>
        <w:t xml:space="preserve"> Д.К. свою вину в совершении указанных действий признал в содеянном раскаялся. </w:t>
      </w:r>
    </w:p>
    <w:p>
      <w:pPr>
        <w:jc w:val="both"/>
      </w:pPr>
      <w:r>
        <w:t xml:space="preserve">В ходе рассмотрения дела каких-либо ходатайств и отводов </w:t>
      </w:r>
    </w:p>
    <w:p>
      <w:pPr>
        <w:jc w:val="both"/>
      </w:pPr>
      <w:r>
        <w:t>Вениосовым</w:t>
      </w:r>
      <w:r>
        <w:t xml:space="preserve"> Д.К. заявлено не было. </w:t>
      </w:r>
    </w:p>
    <w:p>
      <w:pPr>
        <w:jc w:val="both"/>
      </w:pPr>
      <w:r>
        <w:t xml:space="preserve">Выслушав объяснения </w:t>
      </w:r>
      <w:r>
        <w:t>Вениосова</w:t>
      </w:r>
      <w:r>
        <w:t xml:space="preserve"> Д.К., изучив материалы дела, считаю, что представленных материалов достаточно для установления факта совершения </w:t>
      </w:r>
      <w:r>
        <w:t>Вениосовым</w:t>
      </w:r>
      <w:r>
        <w:t xml:space="preserve"> Д.К.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</w:t>
      </w:r>
    </w:p>
    <w:p>
      <w:pPr>
        <w:jc w:val="both"/>
      </w:pPr>
      <w:r>
        <w:t>Вениосова</w:t>
      </w:r>
      <w:r>
        <w:t xml:space="preserve"> Д.К. подтверждаются: протоколом об административном правонарушении </w:t>
      </w:r>
    </w:p>
    <w:p>
      <w:pPr>
        <w:jc w:val="both"/>
      </w:pPr>
      <w:r>
        <w:t xml:space="preserve">№РК-телефон от дата (л.д.1), копией заявления </w:t>
      </w:r>
      <w:r>
        <w:t>Вениосова</w:t>
      </w:r>
      <w:r>
        <w:t xml:space="preserve"> К.К. о хищении его имущества от дата (л.д.3), копией протокола осмотра места происшествия от </w:t>
      </w:r>
    </w:p>
    <w:p>
      <w:pPr>
        <w:jc w:val="both"/>
      </w:pPr>
      <w:r>
        <w:t xml:space="preserve">дата (л.д.8-15), копией протокола осмотра места происшествия от дата (л.д.17-20), копией товарного чека о стоимости металлической тележки, металлических уголков, металлической фляги по состоянию на дата (л.д.23).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Вениосова</w:t>
      </w:r>
      <w:r>
        <w:t xml:space="preserve"> Д.К. необходимо квалифицировать ч.2 ст.7.27 КоАП РФ, как мелкое хищение чужого имущества стоимостью более одной тысячи рублей, но не более двух тысяч пятисот рублей путём кражи при отсутствии признаков </w:t>
      </w:r>
      <w:r>
        <w:t xml:space="preserve">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КоАП РФ. </w:t>
      </w:r>
    </w:p>
    <w:p>
      <w:pPr>
        <w:jc w:val="both"/>
      </w:pPr>
      <w:r>
        <w:t xml:space="preserve">При назначении административного наказания </w:t>
      </w:r>
      <w:r>
        <w:t>Вениосову</w:t>
      </w:r>
      <w:r>
        <w:t xml:space="preserve"> Д.К.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>Вениосовым</w:t>
      </w:r>
      <w:r>
        <w:t xml:space="preserve"> Д.К. совершено административное правонарушение в области охраны собственности, в настоящее время он официально не трудоустроен, не женат. 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признание вины, раскаяние </w:t>
      </w:r>
      <w:r>
        <w:t>Вениосова</w:t>
      </w:r>
      <w:r>
        <w:t xml:space="preserve"> Д.К. в содеянном, ... паспортные данные.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Вениосову</w:t>
      </w:r>
      <w:r>
        <w:t xml:space="preserve"> Д.К. административное наказание в виде административного штрафа в пределах санкции ч.2 ст.7.27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Вениосова</w:t>
      </w:r>
      <w:r>
        <w:t xml:space="preserve"> </w:t>
      </w:r>
      <w:r>
        <w:t>фио</w:t>
      </w:r>
      <w:r>
        <w:t>, родившегося дата в адрес, проживающего по адресу: адрес, виновным в совершении административного правонарушения, предусмотренного ч.2 ст.7.27 КоАП РФ, и назначить ему наказание в виде административного штрафа в размере 5000 (пяти тысяч)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Вениосову</w:t>
      </w:r>
      <w:r>
        <w:t xml:space="preserve"> Д.К.,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5C67B3-4804-46D8-951F-8C3D33E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