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№5-53-155/2020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14 мая 2020 г.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Денисенко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 проживающего по адресу: адрес, работающего ...  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Денисенко Р.А. дата в время час. по адресу: адрес, умышленно повредил имущество, принадлежащие </w:t>
      </w:r>
      <w:r>
        <w:t>фио</w:t>
      </w:r>
      <w:r>
        <w:t xml:space="preserve">, а именно, межкомнатную дверь и кодовый замок на калитке,  чем причинил потерпевшей незначительный имущественный ущерб в размере сумма.  </w:t>
      </w:r>
    </w:p>
    <w:p>
      <w:pPr>
        <w:jc w:val="both"/>
      </w:pPr>
      <w:r>
        <w:t>В судебное заседание Денисенко Р.А. не явился, о месте и времени рассмотрения дела извещён надлежащим образом, просил рассмотреть дело в его отсутствие, в связи с чем дело рассмотрено в отсутствие Денисенко Р.А.</w:t>
      </w:r>
    </w:p>
    <w:p>
      <w:pPr>
        <w:jc w:val="both"/>
      </w:pPr>
      <w:r>
        <w:t xml:space="preserve">В судебное заседание потерпевшая </w:t>
      </w:r>
      <w:r>
        <w:t>фио</w:t>
      </w:r>
      <w:r>
        <w:t xml:space="preserve">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отсутствие потерпевшей.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Денисенко Р.А.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ст.7.17 КоАП РФ, и вина Денисенко Р.А. подтверждаются: протоколом об административном правонарушении №РК-телефон от дата (л.д.1), копией рапорта оперативного дежурного ОМВД России по Кировскому району </w:t>
      </w:r>
      <w:r>
        <w:t>фио</w:t>
      </w:r>
      <w:r>
        <w:t xml:space="preserve"> от дата (л.д.2), копией заявления </w:t>
      </w:r>
      <w:r>
        <w:t>фио</w:t>
      </w:r>
      <w:r>
        <w:t xml:space="preserve"> в ОМВД России по Кировскому району от </w:t>
      </w:r>
    </w:p>
    <w:p>
      <w:pPr>
        <w:jc w:val="both"/>
      </w:pPr>
      <w:r>
        <w:t xml:space="preserve">дата (л.д.3), копией протокола осмотра места происшествия от дата (л.д.5-9), товарным чеком наименование организации от дата о стоимости двери межкомнатной и кодового замка (л.д.17).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Денисенко Р.А.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административного наказания Денисенко Р.А.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Денисенко Р.А. совершено административное правонарушение в области охраны собственности,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воспитания уважения к общеустановленным правилам, а также предупреждения совершения новых правонарушений, считаю необходимым назначить Денисенко Р.А. административное наказание в виде административного штрафа в пределах санкции ст.7.17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Денисенко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..., проживающего по адресу: 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400 (четыреста)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Денисенко Р.А.,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D98DA-CFBE-44EA-A813-447A299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