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№5-53-172/2020</w:t>
      </w:r>
    </w:p>
    <w:p>
      <w:pPr>
        <w:ind w:left="2160" w:firstLine="720"/>
      </w:pPr>
      <w:r>
        <w:t>ПОСТАНОВЛЕНИЕ</w:t>
      </w:r>
    </w:p>
    <w:p/>
    <w:p>
      <w:r>
        <w:t>12 мая 2020 г.                                                                                                         адрес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Матусевича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гражданина ..., проживающего по адресу: адрес, работающего ... адрес»,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Матусевич Н.В. дата в время час. по адресу: адрес, умышленно уничтожил имущество, принадлежащие Матусевич Е.В., а именно, разбил три стекла, размером по 40х70 см, чем причинил потерпевшей незначительный имущественный ущерб в размере сумма.  </w:t>
      </w:r>
    </w:p>
    <w:p>
      <w:pPr>
        <w:jc w:val="both"/>
      </w:pPr>
      <w:r>
        <w:t xml:space="preserve">В судебное заседание Матусевич Н.В. не явился, о месте и времени рассмотрения дела извещён надлежащим образом, представил письменное заявление о рассмотрении дела в его отсутствие,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Матусевичем Н.В.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ст.7.17 КоАП РФ, и вина Матусевича Н.В. подтверждаются: протоколом об административном правонарушении №РК-телефон от дата (л.д.1), заявлением Матусевич Е.В. в ОМВД России по адрес от дата о том, что Матусевич Н.В. разбил три оконных стела в её доме (л.д.5), протоколом осмотра места происшествия от дата (л.д.7-11), товарным чеком наименование организации о стоимости стекла размером 40х70 см (л.д.20).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Матусевича Н.В. необходимо квалифицировать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>
      <w:pPr>
        <w:jc w:val="both"/>
      </w:pPr>
      <w:r>
        <w:t xml:space="preserve">При назначении административного наказания Матусевичу Н.В.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Матусевичем Н.В. совершено административное правонарушение в области охраны собственности, в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воспитания уважения к общеустановленным правилам, а также предупреждения совершения новых правонарушений, считаю необходимым назначить Матусевичу Н.В. административное наказание в виде административного штрафа в пределах санкции ст.7.17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Матусевича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400 (четыреста)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Матусевичу Н.В.,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8D98DA-CFBE-44EA-A813-447A299F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