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№5-53-176/2020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14 мая 2020 г.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Асанова ..., родившегося дата в </w:t>
      </w:r>
    </w:p>
    <w:p>
      <w:pPr>
        <w:jc w:val="both"/>
      </w:pPr>
      <w:r>
        <w:t xml:space="preserve">адрес ... гражданина ..., проживающего по адресу: адрес, </w:t>
      </w:r>
    </w:p>
    <w:p>
      <w:pPr>
        <w:jc w:val="both"/>
      </w:pPr>
      <w:r>
        <w:t xml:space="preserve">адрес, ...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Асанов С.С. дата в время на ...км адрес, управляя транспортным средством – автомобилем марка автомобиля в нарушение п.1.3 Правил дорожного движения (далее – ПДД РФ) и предписаний дорожного знака 3.20 «Обгон запрещён» Приложения 1 к ПДД РФ, выехал на сторону дороги, предназначенную для встречного движения, совершая обгон впередиидущего транспортного средства. </w:t>
      </w:r>
    </w:p>
    <w:p>
      <w:pPr>
        <w:jc w:val="both"/>
      </w:pPr>
      <w:r>
        <w:t xml:space="preserve">В судебном заседании Асанов С.С. виновность в совершении административного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Исследовав материалы дела, выслушав объяснения Асанова С.С.,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Дородный знак 3.20 «Обгон запрещён»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jc w:val="both"/>
      </w:pPr>
      <w:r>
        <w:t>Согласно п.1.2 ПДД РФ обгон –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jc w:val="both"/>
      </w:pPr>
      <w:r>
        <w:t xml:space="preserve">В судебном заседании установлено, что Асанов С.С., управляя автомобилем, выехал на полосу дороги, предназначенную для встречного движения, совершая манёвр обгона, в зоне действия дорожного знака 3.20 «Обгон запрещён».  </w:t>
      </w:r>
    </w:p>
    <w:p>
      <w:pPr>
        <w:jc w:val="both"/>
      </w:pPr>
      <w:r>
        <w:t xml:space="preserve">Выезд Асанова С.С.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 (л.д.2); </w:t>
      </w:r>
    </w:p>
    <w:p>
      <w:pPr>
        <w:jc w:val="both"/>
      </w:pPr>
      <w:r>
        <w:t>- схемой места совершения административного правонарушения от дата (л.д.3).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Асанова С.С.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Асанову С.С.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Асановым С.С.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Асановым С.С. своей вины,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Асанову С.С.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Асанова ... родившегося дата в </w:t>
      </w:r>
    </w:p>
    <w:p>
      <w:pPr>
        <w:jc w:val="both"/>
      </w:pPr>
      <w:r>
        <w:t xml:space="preserve">адрес ...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Республике Крым ЮГУ ЦБ РФ, расчётный счёт №40101810335100010001, БИК – телефон, КПП – телефон, ОКТМО – телефон, КБК – 18811601121010001140, ИНН – телефон, получатель УФК по Республике Крым (ОМВД России по Кировскому району), УИН 18810491201900000877.</w:t>
      </w:r>
    </w:p>
    <w:p>
      <w:pPr>
        <w:jc w:val="both"/>
      </w:pPr>
      <w:r>
        <w:t xml:space="preserve">Разъяснить Асанову С.С.,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</w:t>
      </w:r>
      <w:r>
        <w:t xml:space="preserve">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2D3917-036A-406F-925B-B7697F17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