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№5-53-302/2018</w:t>
      </w:r>
    </w:p>
    <w:p w:rsidR="00A77B3E">
      <w:r>
        <w:t>ПОСТАНОВЛЕНИЕ</w:t>
      </w:r>
    </w:p>
    <w:p w:rsidR="00A77B3E"/>
    <w:p w:rsidR="00A77B3E">
      <w:r>
        <w:t>13 июня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Черногора Алексея Алексеевича, паспортные данные, гражданина ... зарегистрированного и проживающего по адресу: адрес, </w:t>
      </w:r>
    </w:p>
    <w:p w:rsidR="00A77B3E">
      <w:r>
        <w:t xml:space="preserve">адрес, ..., </w:t>
      </w:r>
    </w:p>
    <w:p w:rsidR="00A77B3E"/>
    <w:p w:rsidR="00A77B3E">
      <w:r>
        <w:t>установил:</w:t>
      </w:r>
    </w:p>
    <w:p w:rsidR="00A77B3E"/>
    <w:p w:rsidR="00A77B3E">
      <w:r>
        <w:t>Черногор А.А. дата в время на 84км адрес, управляя транспортным средством – автомобилем марка автомобиля», и совершая обгон попутного транспортного средства, выехал на сторону дороги, предназначенную для встречного движения, в нарушение п.п.1.3, 9.7, 9.1.1, 11.4 Правил дорожного движения (далее – ПДД РФ) и предписаний дорожной разметки 1.1 Приложения 2 к ПДД РФ в зоне действия дорожного знака 3.20 «Обгон запрещён».</w:t>
      </w:r>
    </w:p>
    <w:p w:rsidR="00A77B3E">
      <w:r>
        <w:t xml:space="preserve">В судебное заседание Черногор А.А.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В соответствии с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>В силу п.11.4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77B3E">
      <w:r>
        <w:t>Согласно п.1.2 ПДД РФ «Обгон» -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>
      <w:r>
        <w:t>Дорожный знак 3.20 «Обгон запрещен» -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Действие знака распространяется от места его установки до ближайшего перекрёстка,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>
      <w:r>
        <w:t xml:space="preserve">Зона действия знака 3.20 может быть уменьшена установкой в конце зоны их действия соответственно знака 3.21 или применением таблички 8.2.1. </w:t>
      </w:r>
    </w:p>
    <w:p w:rsidR="00A77B3E">
      <w:r>
        <w:t xml:space="preserve">В соответствии с п.1.25 Приложения 1 к ПДД РФ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</w:t>
      </w:r>
    </w:p>
    <w:p w:rsidR="00A77B3E"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 xml:space="preserve">В судебном заседании установлено, что Черногор А.А., управляя автомобилем, совершил обгон впередиидущего транспортного средства с выездом на полосу дороги, предназначенной для встречного движения, в зоне действия дорожного знака 3.20«Обгон запрещён», пересекая при этом линию дорожной разметки 1.1. </w:t>
      </w:r>
    </w:p>
    <w:p w:rsidR="00A77B3E">
      <w:r>
        <w:t xml:space="preserve">Выезд Черногора А.А.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рапортами инспектора ДПС ОГИБДД ОМВД России по Кировскому району фио от дата и от дата (л.д.3, 19);</w:t>
      </w:r>
    </w:p>
    <w:p w:rsidR="00A77B3E">
      <w:r>
        <w:t xml:space="preserve">- видеозаписью, приложенной к протоколу об административном правонарушении (л.д.4).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Черногор А.А.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Черногора А.А.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Черногору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Черногором А.А.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официально не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Черногору А.А.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Черногора Алексея Алексеевича,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18810491181900001304.</w:t>
      </w:r>
    </w:p>
    <w:p w:rsidR="00A77B3E">
      <w:r>
        <w:t xml:space="preserve">Разъяснить Черногору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