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№5-53-364/2019</w:t>
      </w:r>
    </w:p>
    <w:p>
      <w:r>
        <w:t xml:space="preserve">                                             ПОСТАНОВЛЕНИЕ</w:t>
      </w:r>
    </w:p>
    <w:p/>
    <w:p>
      <w:pPr>
        <w:jc w:val="both"/>
      </w:pPr>
      <w:r>
        <w:t xml:space="preserve">8 августа 2019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адрес Яковченко </w:t>
      </w:r>
      <w:r>
        <w:t>фио</w:t>
      </w:r>
      <w:r>
        <w:t xml:space="preserve"> паспортные данные, гражданина ... проживающей по адресу: 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Яковченко В.М., являясь должностным лицом – ... наименование организации адрес (далее – Учреждение), и находясь по адресу: адрес, не представила в филиал №11 Фонда  социального страхования Российской Федерации по адрес в течение 10 дней со дня получения требования о предоставлении документов от дата №7 н/с, то есть до дата, необходимые для проверки документы: главную книгу за 2016, 2017, </w:t>
      </w:r>
      <w:r>
        <w:t>датаг</w:t>
      </w:r>
      <w:r>
        <w:t xml:space="preserve">., реестры кассовых документов, журналы расчётов с персоналом по оплате труда  за 2016, </w:t>
      </w:r>
      <w:r>
        <w:t>датаг</w:t>
      </w:r>
      <w:r>
        <w:t xml:space="preserve">., журнал расчёта с подотчётными лицами за 2016, 2017, </w:t>
      </w:r>
      <w:r>
        <w:t>датаг</w:t>
      </w:r>
      <w:r>
        <w:t xml:space="preserve">., чем нарушила требования ст.26.18 Федерального закона от дата №125-ФЗ «Об обязательном социальном страховании от несчастных случаев на производстве и профессиональных заболеваний», тем самым совершила административное правонарушение, предусмотренное ч.3 ст.15.33 КоАП РФ.  </w:t>
      </w:r>
    </w:p>
    <w:p>
      <w:pPr>
        <w:jc w:val="both"/>
      </w:pPr>
      <w:r>
        <w:t xml:space="preserve">В судебное заседание Яковченко В.М.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>Частью третьей ст.15.33 КоАП РФ предусмотрена административная ответственность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Согласно ч.1 ст.26.18 Федерального закона от 24 июля 1998 г. №125-ФЗ «Об обязательном социальном страховании от несчастных случаев на производстве и профессиональных заболеваний» должностное лицо территориального органа страховщика, проводящее проверку, вправе истребовать у проверяемого лица </w:t>
      </w:r>
      <w:r>
        <w:t>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письма.</w:t>
      </w:r>
    </w:p>
    <w:p>
      <w:pPr>
        <w:jc w:val="both"/>
      </w:pPr>
      <w:r>
        <w:t xml:space="preserve"> В соответствии с ч.6 ст.26.18 Федерального закона от 24 июля 1998 г. №125-ФЗ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>
      <w:pPr>
        <w:jc w:val="both"/>
      </w:pPr>
      <w:r>
        <w:t xml:space="preserve">Как усматривается из материалов дела, директором Учреждения </w:t>
      </w:r>
    </w:p>
    <w:p>
      <w:pPr>
        <w:jc w:val="both"/>
      </w:pPr>
      <w:r>
        <w:t>Яковченко В.М. не предоставлены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>
      <w:pPr>
        <w:jc w:val="both"/>
      </w:pPr>
      <w:r>
        <w:t xml:space="preserve">Фактические обстоятельства совершения Яковченко В.М. административного правонарушения подтверждаются: протоколом об административном правонарушении от дата №28 (л.д.1-2), копией акта выездной проверки от дата  №7 н/с (л.д.3-6), копией требования о предоставлении документов от дата №7н/с, полученного директором Учреждения Яковченко В.М. дата (л.д.7). 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 </w:t>
      </w:r>
    </w:p>
    <w:p>
      <w:pPr>
        <w:jc w:val="both"/>
      </w:pPr>
      <w:r>
        <w:t>Яковченко В.М. виновной в совершении административного правонарушения, предусмотренного ч.3 ст.15.33 КоАП РФ.</w:t>
      </w:r>
    </w:p>
    <w:p>
      <w:pPr>
        <w:jc w:val="both"/>
      </w:pPr>
      <w:r>
        <w:t xml:space="preserve">При назначении административного наказания Яковченко В.М.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Яковченко В.М.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Яковченко В.М. административное наказание в виде административного штрафа в пределах санкции ч.4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Яковченко </w:t>
      </w:r>
      <w:r>
        <w:t>фио</w:t>
      </w:r>
      <w:r>
        <w:t xml:space="preserve"> паспортные данные, проживающую по адресу: адрес, виновной в совершении административного правонарушения, предусмотренного ч.4 ст.15.33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>
      <w:pPr>
        <w:jc w:val="both"/>
      </w:pPr>
      <w:r>
        <w:t xml:space="preserve">р/с 40101810335100010001, ОКТМО телефон, КБК 39311690070076000140.  </w:t>
      </w:r>
    </w:p>
    <w:p>
      <w:pPr>
        <w:jc w:val="both"/>
      </w:pPr>
      <w:r>
        <w:t xml:space="preserve">Разъяснить Яковченко В.М.,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BD567-BBDB-4844-A5CB-153B4151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