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53-404/2018</w:t>
      </w:r>
    </w:p>
    <w:p w:rsidR="00A77B3E">
      <w:r>
        <w:t>П О С Т А Н О В Л Е Н И Е</w:t>
      </w:r>
    </w:p>
    <w:p w:rsidR="00A77B3E">
      <w:r>
        <w:t>27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</w:t>
      </w:r>
    </w:p>
    <w:p w:rsidR="00A77B3E">
      <w:r>
        <w:t xml:space="preserve">Хриткина Юрия Викторовича, паспортные данные, гражданина ..., зарегистрированного и проживающего по адресу: ... адрес, ..., по части 1 статьи 20.25 КоАП РФ,   </w:t>
      </w:r>
    </w:p>
    <w:p w:rsidR="00A77B3E">
      <w:r>
        <w:t>у с т а н о в и л:</w:t>
      </w:r>
    </w:p>
    <w:p w:rsidR="00A77B3E">
      <w:r>
        <w:t xml:space="preserve">Хриткин Ю.В.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...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Хриткин Ю.В. в судебном заседании пояснил, что не оплатил своевременно штраф, так как не было материальной возможности. В содеянном раскаялся, обязался оплатить штраф в кратчайшие сроки.  </w:t>
      </w:r>
    </w:p>
    <w:p w:rsidR="00A77B3E">
      <w:r>
        <w:t>Выслушав пояснения правонарушителя, Хриткина Ю.В., исследовав представленные доказательства, суд считает вину Хриткина Ю.В.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Хриткина Ю.В.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Хриткина Ю.В. от дата (л.д.4);</w:t>
      </w:r>
    </w:p>
    <w:p w:rsidR="00A77B3E">
      <w:r>
        <w:t>· постановлением сотрудника полиции от дата (л.д.5).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Хриткин Ю.В.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Хриткину Ю.В. не имеется. </w:t>
      </w:r>
    </w:p>
    <w:p w:rsidR="00A77B3E">
      <w:r>
        <w:t xml:space="preserve">Таким образом, поскольку по состоянию на дата Хриткин Ю.В.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Хриткина Ю.В.,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Хриткина Ю.В.,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Хриткину Ю.В.,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Хриткина Юрия Викторовича, паспортные данные, зарегистрированного и проживающего по адресу: ...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18880491180001606348,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