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
        <w:t>7</w:t>
      </w:r>
    </w:p>
    <w:p>
      <w:pPr>
        <w:ind w:left="5040" w:firstLine="720"/>
      </w:pPr>
      <w:r>
        <w:t>Дело №5-53-464/2020</w:t>
      </w:r>
    </w:p>
    <w:p>
      <w:pPr>
        <w:ind w:left="2160" w:firstLine="720"/>
      </w:pPr>
      <w:r>
        <w:t>ПОСТАНОВЛЕНИЕ</w:t>
      </w:r>
    </w:p>
    <w:p/>
    <w:p>
      <w:pPr>
        <w:jc w:val="both"/>
      </w:pPr>
      <w:r>
        <w:t xml:space="preserve">8 октября 2020 г.                                                                                         </w:t>
      </w:r>
      <w:r>
        <w:t>пгт</w:t>
      </w:r>
      <w:r>
        <w:t>. Кировское</w:t>
      </w:r>
    </w:p>
    <w:p>
      <w:pPr>
        <w:jc w:val="both"/>
      </w:pPr>
    </w:p>
    <w:p>
      <w:pPr>
        <w:jc w:val="both"/>
      </w:pPr>
      <w:r>
        <w:t xml:space="preserve">Мировой судья судебного участка №53 Кировского судебного района адрес Кувшинов И.В., рассмотрев дело об административном правонарушении, предусмотренном ч.1 ст.12.34 Кодекса Российской Федерации об административных правонарушениях (далее – КоАП РФ), в отношении </w:t>
      </w:r>
    </w:p>
    <w:p>
      <w:pPr>
        <w:jc w:val="both"/>
      </w:pPr>
      <w:r>
        <w:t>юридического лица – Администрации г. Старый Крым Кировского района Республики Крым, ОГРН 1149102058357, ИНН телефон, КПП телефон, расположенной по адресу: адрес,</w:t>
      </w:r>
    </w:p>
    <w:p>
      <w:pPr>
        <w:ind w:left="2160" w:firstLine="720"/>
        <w:jc w:val="both"/>
      </w:pPr>
      <w:r>
        <w:t>установил:</w:t>
      </w:r>
    </w:p>
    <w:p>
      <w:pPr>
        <w:jc w:val="both"/>
      </w:pPr>
      <w:r>
        <w:t>дата в время час. юридическим лицом – г. Старый Крым Кировского района Республики Крым (далее – Администрация), ответственной за содержание автомобильных дорог местного значения, расположенных в пределах населённого пункта – адрес,  при содержании автомобильных дорог местного значения, в нарушение п.13 Основных положений по допуску транспортных средств к эксплуатации и обязанности должностных лиц по обеспечению безопасности дорожного движения, утверждённых Постановлением Совета Министров – Правительства Российской Федерации от 23 октября 1993 г. №1090, не соблюдены требования по обеспечению безопасности дорожного движения, что выражено в том, что:</w:t>
      </w:r>
    </w:p>
    <w:p>
      <w:pPr>
        <w:jc w:val="both"/>
      </w:pPr>
      <w:r>
        <w:t>- на подъезде к пешеходному переходу, расположенному вблизи МБОУ «</w:t>
      </w:r>
      <w:r>
        <w:t>Старокрымская</w:t>
      </w:r>
      <w:r>
        <w:t xml:space="preserve"> ОШ №2», в районе дома №44 по адрес в адрес со стороны адрес, в нарушение п.6.1.1 ГОСТ Р телефон дорожные знаки 1.23 «Дети» закрыты зелёными насаждениями, чем ограничена их видимость;</w:t>
      </w:r>
    </w:p>
    <w:p>
      <w:pPr>
        <w:jc w:val="both"/>
      </w:pPr>
      <w:r>
        <w:t>- на пешеходном переходу, расположенном вблизи МБОУ «</w:t>
      </w:r>
      <w:r>
        <w:t>Старокрымская</w:t>
      </w:r>
      <w:r>
        <w:t xml:space="preserve"> ОШ №2», в районе дома №44 по адрес в адрес со стороны адрес, в нарушение п.6.2 ГОСТ Р телефон отсутствует искусственная неровность;</w:t>
      </w:r>
    </w:p>
    <w:p>
      <w:pPr>
        <w:jc w:val="both"/>
      </w:pPr>
      <w:r>
        <w:t>- на пешеходном переходе, расположенном в районе дома №52 по адрес в адрес, в нарушение п.5.6.30 ГОСТ Р телефон отсутствует дорожный знак 5.19.1 и дорожный знак 5.19.2 «Пешеходный переход»; в нарушение п.4.5.2.4 ГОСТ Р телефон отсутствует дорожная разметка 1.14.1 обозначающая пешеходный переход; в нарушение п.6.1.1 ГОСТ Р телефон дорожные знаки 5.19.1 «Пешеходный переход», 1.23 «Дети» закрыты зелёными насаждениями, чем ограничена их видимость;</w:t>
      </w:r>
    </w:p>
    <w:p>
      <w:pPr>
        <w:jc w:val="both"/>
      </w:pPr>
      <w:r>
        <w:t xml:space="preserve">- на подъезде к пешеходному переходу, расположенному вблизи </w:t>
      </w:r>
      <w:r>
        <w:t>Старокрымского</w:t>
      </w:r>
      <w:r>
        <w:t xml:space="preserve"> УВК «Школа-гимназия №1», в районе дома №29 по улице </w:t>
      </w:r>
      <w:r>
        <w:t>фио</w:t>
      </w:r>
      <w:r>
        <w:t xml:space="preserve"> в </w:t>
      </w:r>
    </w:p>
    <w:p>
      <w:pPr>
        <w:jc w:val="both"/>
      </w:pPr>
      <w:r>
        <w:t>адрес со стороны адрес, в нарушение п.5.4.22 ГОСТ Р телефон отсутствует дорожный знак 3.24 «Ограничение максимальной скорости», в нарушение п.5.2.19 ГОСТ Р телефон отсутствует дорожный знак 1.17 «Искусственная неровность», обозначающий участок дороги с искусственной неровностью, в нарушение п.5.6.31 ГОСТ Р телефон установленные искусственные неровности не обозначены дорожными знаками 5.20 «Искусственная неровность», относительно приближающихся транспортных средств со стороны адрес;</w:t>
      </w:r>
    </w:p>
    <w:p>
      <w:pPr>
        <w:jc w:val="both"/>
      </w:pPr>
      <w:r>
        <w:t xml:space="preserve">- на пешеходном переходе, расположенном вблизи </w:t>
      </w:r>
      <w:r>
        <w:t>Старокрымского</w:t>
      </w:r>
      <w:r>
        <w:t xml:space="preserve"> УВК «Школа-гимназия №1», в районе дома №25/1 по адрес в адрес, в нарушение п.7.3.8 ГОСТ Р телефон отсутствует светофор Т.7, в нарушение п.п.4.5.2.4, 4.6.1.1 ГОСТ Р телефон отсутствует стационарное электрическое освещение пешеходного перехода, в нарушение п.5.4.2.4 ГОСТ Р телефон отсутствует дорожная разметка 1.14.1, обозначающая пешеходный переход, в нарушение п.6.2 ГОСТ Р телефон отсутствуют искусственные неровности, в нарушение п.6.1.1 ГОСТ Р телефон дорожные знаки 5.19.1, 5.19.2 «Пешеходный переход», закрыты зелёными насаждениями, чем ограничена их видимость. </w:t>
      </w:r>
    </w:p>
    <w:p>
      <w:pPr>
        <w:jc w:val="both"/>
      </w:pPr>
      <w:r>
        <w:t>Тем самым Администрацией создана угроза безопасности дорожного движения, за что предусмотрена ответственность по ч.1 ст.12.34 КоАП РФ.</w:t>
      </w:r>
    </w:p>
    <w:p>
      <w:pPr>
        <w:jc w:val="both"/>
      </w:pPr>
      <w:r>
        <w:t xml:space="preserve">Законный представитель Администрации для участия в рассмотрении дела не явился, о месте и времени рассмотрения дела Администрация уведомлена надлежащим образом, в связи с чем полагаю возможным рассмотреть дело в отсутствие законного представителя Администрации. </w:t>
      </w:r>
    </w:p>
    <w:p>
      <w:pPr>
        <w:jc w:val="both"/>
      </w:pPr>
      <w:r>
        <w:t>Исследовав материалы дела, прихожу к следующим выводам.</w:t>
      </w:r>
    </w:p>
    <w:p>
      <w:pPr>
        <w:jc w:val="both"/>
      </w:pPr>
      <w:r>
        <w:t>Часть первая ст.12.34 КоАП РФ предусматривает административную ответственность за несоблюдение требований по обеспечению безопасности дорожного движения при строительстве, реконструкции, ремонте и содержании дорог, железнодорожных переездов или других дорожных сооружений либо непринятие мер по своевременному устранению помех в дорожном движении, по осуществлению временного ограничения или прекращения движения транспортных средств на отдельных участках дорог в случаях, если пользование такими участками угрожает безопасности дорожного движения.</w:t>
      </w:r>
    </w:p>
    <w:p>
      <w:pPr>
        <w:jc w:val="both"/>
      </w:pPr>
      <w:r>
        <w:t>Субъектами указанных правонарушений являются как юридические, так и должностные лица, ответственные за соблюдение правил ремонта и содержание дорог, железнодорожных переездов и других дорожных сооружений, а также за своевременное устранение помех для движения.</w:t>
      </w:r>
    </w:p>
    <w:p>
      <w:pPr>
        <w:jc w:val="both"/>
      </w:pPr>
      <w:r>
        <w:t xml:space="preserve">Объективную сторону указанного административного правонарушения составляют действия (бездействие) юридических и физических лиц, выразившиеся в несоблюдении (нарушении) требований по обеспечению безопасности дорожного движения при ремонте и содержании дорог и иных дорожных сооружений либо непринятии мер по своевременному устранению угрожающих безопасности дорожного движения помех. </w:t>
      </w:r>
    </w:p>
    <w:p>
      <w:pPr>
        <w:jc w:val="both"/>
      </w:pPr>
      <w:r>
        <w:t xml:space="preserve">В соответствии со ст.3 Федерального закона от 10 декабря 1995 г. №196-ФЗ </w:t>
      </w:r>
    </w:p>
    <w:p>
      <w:pPr>
        <w:jc w:val="both"/>
      </w:pPr>
      <w:r>
        <w:t>«О безопасности дорожного движения» (далее – Закон №196-ФЗ) одним из основных принципов обеспечения безопасности дорожного движения является приоритет жизни и здоровья граждан, участвующих в дорожном движении, над экономическими результатами хозяйственной деятельности.</w:t>
      </w:r>
    </w:p>
    <w:p>
      <w:pPr>
        <w:jc w:val="both"/>
      </w:pPr>
      <w:r>
        <w:t>Согласно ст.4 Закона №196-ФЗ законодательство Российской Федерации о безопасности дорожного движения состоит из настоящего Федерального закона и других федеральных законов,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 муниципальных правовых актов.</w:t>
      </w:r>
    </w:p>
    <w:p>
      <w:pPr>
        <w:jc w:val="both"/>
      </w:pPr>
      <w:r>
        <w:t>Статья 12 Закона №196-ФЗ устанавливает, что ремонт и содержание дорог на адрес должны обеспечивать безопасность дорожного движения. Соответствие состояния дорог техническим регламентам и другим нормативным документам, относящимся к обеспечению безопасности дорожного движения, удостоверяется актами контрольных осмотров либо обследований дорог, проводимых с участием соответствующих органов исполнительной власти. При этом обязанность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возлагается на лица, осуществляющие содержание автомобильных дорог.</w:t>
      </w:r>
    </w:p>
    <w:p>
      <w:pPr>
        <w:jc w:val="both"/>
      </w:pPr>
      <w:r>
        <w:t>В силу ст.13 Закона №196-ФЗ федеральные органы исполнительной власти, органы исполнительной власти субъектов Российской Федерации и органы местного самоуправления, юридические и физические лица, в ведении которых находятся автомобильные дороги, принимают меры к обустройству этих дорог предусмотренными объектами сервиса в соответствии с нормами проектирования, планами строительства и генеральными схемами размещения указанных объектов, организуют их работу в целях максимального удовлетворения потребностей участников дорожного движения и обеспечения их безопасности, представляют информацию участникам дорожного движения о наличии таких объектов и расположении ближайших медицинских организаций, организаций связи, а равно информацию о безопасных условиях движения на соответствующих участках дорог.</w:t>
      </w:r>
    </w:p>
    <w:p>
      <w:pPr>
        <w:jc w:val="both"/>
      </w:pPr>
      <w:r>
        <w:t>Согласно п.12 ст.3 Федерального закона от 8 ноября 2007 г.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(далее – Закон №257-ФЗ) содержание автомобильной дороги представляет собой комплекс работ по поддержанию надлежащего технического состояния автомобильной дороги, оценке её технического состояния, а также по организации и обеспечению безопасности дорожного движения.</w:t>
      </w:r>
    </w:p>
    <w:p>
      <w:pPr>
        <w:jc w:val="both"/>
      </w:pPr>
      <w:r>
        <w:t>В соответствии с п.п.1, 2 ст.17 Закона №257-ФЗ содержание автомобильных дорог осуществляется в соответствии с требованиями технических регламентов в целях обеспечения сохранности автомобильных дорог, а также организации дорожного движения, в том числе посредством поддержания бесперебойного движения транспортных средств по автомобильным дорогам и безопасных условий такого движения. Порядок содержания автомобильных дорог устанавливается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pPr>
        <w:jc w:val="both"/>
      </w:pPr>
      <w:r>
        <w:t>В силу п.6 ст.3 Закона №257-ФЗ содержание и ремонт автомобильных дорог является разновидностью дорожной деятельностью.</w:t>
      </w:r>
    </w:p>
    <w:p>
      <w:pPr>
        <w:jc w:val="both"/>
      </w:pPr>
      <w:r>
        <w:t xml:space="preserve">В соответствии с п.5 ч.1 ст.14 Федерального закона от 6 октября 2003 г. </w:t>
      </w:r>
    </w:p>
    <w:p>
      <w:pPr>
        <w:jc w:val="both"/>
      </w:pPr>
      <w:r>
        <w:t xml:space="preserve">№131-ФЗ «Об общих принципах организации местного самоуправления в Российской Федерации» к вопросам местного значения городского поселения в том числе, отнесена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w:t>
      </w:r>
      <w:r>
        <w:t>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pPr>
        <w:jc w:val="both"/>
      </w:pPr>
      <w:r>
        <w:t>Пунктом шестым ч.1 ст.13 Закона №257-ФЗ к полномочиям органов местного самоуправления городских поселений, муниципальных районов, городских округов в области использования автомобильных дорог и осуществления дорожной деятельности также отнесено осуществление дорожной деятельности в отношении автомобильных дорог местного значения.</w:t>
      </w:r>
    </w:p>
    <w:p>
      <w:pPr>
        <w:jc w:val="both"/>
      </w:pPr>
      <w:r>
        <w:t>Согласно ч.3 ст.15 Закона №257-ФЗ осуществление дорожной деятельности в отношении автомобильных дорог местного значения обеспечивается уполномоченными органами местного самоуправления.</w:t>
      </w:r>
    </w:p>
    <w:p>
      <w:pPr>
        <w:jc w:val="both"/>
      </w:pPr>
      <w:r>
        <w:t>В соответствии с абзацем первым п.4 ст.6 Закона №196-ФЗ к полномочиям органов местного самоуправления городского поселения в области обеспечения безопасности дорожного движения относятся осуществление мероприятий по обеспечению безопасности дорожного движения, ежегодное (до дата года, следующего за отчётным) утверждение перечней аварийно-опасных участков дорог и разработка первоочередных мер, направленных на устранение причин и условий совершения дорожно-транспортных происшествий на автомобильных дорогах местного значения, в том числе на объектах улично-дорожной сети, в границах населённых пунктов городского поселения при осуществлении дорожной деятельности, включая принятие решений о временных ограничении или прекращении движения транспортных средств на автомобильных дорогах местного значения в границах населённых пунктов городского поселения в целях обеспечения безопасности дорожного движения.</w:t>
      </w:r>
    </w:p>
    <w:p>
      <w:pPr>
        <w:jc w:val="both"/>
      </w:pPr>
      <w:r>
        <w:t>Согласно ч.1 ст.37 Закона №131-ФЗ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pPr>
        <w:jc w:val="both"/>
      </w:pPr>
      <w:r>
        <w:t xml:space="preserve">В соответствии с подпунктом четвёртым п.1 ст.50 копии Устава муниципального образования городское поселение Старый Крым Кировского района Республики Крым, представленного в материалы дела, Администрация в области строительства, транспорта и связи осуществляет дорожную деятельность в отношении автомобильных дорог местного значения в границах населённых пунктов Поселения, обеспечивает безопасность дорожного движения на них. </w:t>
      </w:r>
    </w:p>
    <w:p>
      <w:pPr>
        <w:jc w:val="both"/>
      </w:pPr>
      <w:r>
        <w:t>Постановлением Совета Министров – Правительства Российской Федерации от 23 октября 1993 №1090 «О правилах дорожного движения» утверждены Основные положения по допуску транспортных средств к эксплуатации и обязанностям должностных лиц по обеспечению безопасности дорожного движения.</w:t>
      </w:r>
    </w:p>
    <w:p>
      <w:pPr>
        <w:jc w:val="both"/>
      </w:pPr>
      <w:r>
        <w:t xml:space="preserve">Согласно п.13 указанных Основных положений должностные и иные лица, ответственные за состояние дорог, железнодорожных переездов и других дорожных сооружений, обязаны, в том числе содержать эти объекты в безопасном для движения состоянии в соответствии с требованиями стандартов, норм и правил, принимать меры к своевременному устранению помех для движения, </w:t>
      </w:r>
      <w:r>
        <w:t>запрещению или ограничению движения на отдельных участках дорог, когда пользование ими угрожает безопасности движения.</w:t>
      </w:r>
    </w:p>
    <w:p>
      <w:pPr>
        <w:jc w:val="both"/>
      </w:pPr>
      <w:r>
        <w:t>Таким образом, именно на Администрацию возложена обязанность по содержанию автомобильных дорог местного значения в границах адрес.</w:t>
      </w:r>
    </w:p>
    <w:p>
      <w:pPr>
        <w:jc w:val="both"/>
      </w:pPr>
      <w:r>
        <w:t xml:space="preserve">Приказом Ростехрегулирования от дата №270-ст утверждён и введён в действие национальный стандарт Российской Федерации ГОСТ Р телефон «Дороги автомобильные общего пользования. Элементы обустройства. Общие требования».  </w:t>
      </w:r>
    </w:p>
    <w:p>
      <w:pPr>
        <w:jc w:val="both"/>
      </w:pPr>
      <w:r>
        <w:t>Из содержания п.4.5.2.4 ГОСТ Р телефон следует, что пешеходный переход должен быть оборудован дорожными знаками, разметкой, стационарным наружным освещением (с питанием от распределительных сетей или автономных источников).</w:t>
      </w:r>
    </w:p>
    <w:p>
      <w:pPr>
        <w:jc w:val="both"/>
      </w:pPr>
      <w:r>
        <w:t>Согласно п.4.6.1.1 ГОСТ Р телефон стационарное электрическое освещение на автомобильных дорогах предусматривают, в том числе, на участках, проходящих по населённым пунктам и за их пределами на расстоянии от них не менее 100 м; на автобусных остановках, пешеходных переходах, велосипедных дорожках, на участках концентрации дорожно-транспортных происшествий в тёмное время суток, у расположенных вблизи от дороги клубов, кинотеатров и других мест сосредоточения пешеходов в населённых пунктах, где нет уличного освещения, при расстоянии до мест возможного подключения к распределительным сетям не более 500 м.</w:t>
      </w:r>
    </w:p>
    <w:p>
      <w:pPr>
        <w:jc w:val="both"/>
      </w:pPr>
      <w:r>
        <w:t>Приказом Федерального агентства по техническому регулированию и метрологии от дата №1425-ст утверждён ГОСТ Р телефон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pPr>
        <w:jc w:val="both"/>
      </w:pPr>
      <w:r>
        <w:t>В соответствии с п.7.3.8 ГОСТ Р телефон светофоры Т.7 любых вариантов конструкции применяют для обозначения нерегулируемых перекрёстков и пешеходных переходов в случае, в том числе, если пешеходный переход расположен на участке дороги, проходящем вдоль территории детских учреждений.</w:t>
      </w:r>
    </w:p>
    <w:p>
      <w:pPr>
        <w:jc w:val="both"/>
      </w:pPr>
      <w:r>
        <w:t>В силу п.5.2.19 ГОСТ Р телефон знак 1.17 «Искусственная неровность» устанавливают перед искусственной неровностью по ГОСТ Р 52605.</w:t>
      </w:r>
    </w:p>
    <w:p>
      <w:pPr>
        <w:jc w:val="both"/>
      </w:pPr>
      <w:r>
        <w:t>В случаях, если расстояние между последовательно расположенными неровностями составляет не более 100 м, знак устанавливают перед первой искусственной неровностью с табличкой 8.2.1.</w:t>
      </w:r>
    </w:p>
    <w:p>
      <w:pPr>
        <w:jc w:val="both"/>
      </w:pPr>
      <w:r>
        <w:t>Из содержания п.5.4.22 ГОСТ Р телефон следует, что знак 3.24 «Ограничение максимальной скорости» применяют для запрещения движения всех транспортных средств со скоростью выше указанной на знаке при необходимости введения на участке дороги иной максимальной скорости, чем на предшествующем участке.</w:t>
      </w:r>
    </w:p>
    <w:p>
      <w:pPr>
        <w:jc w:val="both"/>
      </w:pPr>
      <w:r>
        <w:t>Согласно п.5.6.30 ГОСТ Р телефон знаки 5.19.1 и 5.19.2 «Пешеходный переход» применяют для обозначения мест, выделенных для перехода пешеходов через дорогу. Знак 5.19.1 устанавливают справа от дороги, знак 5.19.2 - слева. Знак 5.19.1 устанавливают на ближней границе перехода относительно приближающихся транспортных средств, знак 5.19.2 - на дальней.</w:t>
      </w:r>
    </w:p>
    <w:p>
      <w:pPr>
        <w:jc w:val="both"/>
      </w:pPr>
      <w:r>
        <w:t xml:space="preserve">В соответствии с п.5.6.31 ГОСТ Р телефон знак 5.20 «Искусственная неровность» применяют для обозначения искусственной неровности по ГОСТ Р 52605. Знак устанавливают на ближней границе искусственной неровности или разметки 1.25 </w:t>
      </w:r>
      <w:r>
        <w:t>относительно приближающихся транспортных средств. Допускается устанавливать знак слева на участке дороги, проходящем вдоль трамвайных путей или вдоль непосредственно прилегающей к нему справа выделенной дорожным ограждением площадки, предназначенной для стоянки транспортных средств, обозначенной знаком 6.4.</w:t>
      </w:r>
    </w:p>
    <w:p>
      <w:pPr>
        <w:jc w:val="both"/>
      </w:pPr>
      <w:r>
        <w:t>Приказом Федерального агентства по техническому регулированию и метрологии от дата №1245-ст утверждён национальный стандарт Российской Федерации ГОСТ Р телефон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p>
    <w:p>
      <w:pPr>
        <w:jc w:val="both"/>
      </w:pPr>
      <w:r>
        <w:t xml:space="preserve">Согласно п.6.1.1 ГОСТ Р телефон ограничение видимости дорожных знаков и светофоров, вызванное каким-либо препятствием (зелеными насаждениями или конструкциями), не допускается. </w:t>
      </w:r>
    </w:p>
    <w:p>
      <w:pPr>
        <w:jc w:val="both"/>
      </w:pPr>
      <w:r>
        <w:t xml:space="preserve">Приказом Федерального агентства по техническому регулированию и метрологии от 11 декабря 2006 г. №295-ст утверждён Национальный стандарт Российской Федерации «Технические средства организации дорожного движения. Искусственные неровности. Общие технические требования. Правила применения» ГОСТ Р телефон.  </w:t>
      </w:r>
    </w:p>
    <w:p>
      <w:pPr>
        <w:jc w:val="both"/>
      </w:pPr>
      <w:r>
        <w:t xml:space="preserve">В силу п.6.2 ГОСТ Р телефон искусственные неровности устанавливают за 10-15 м до наземных нерегулируемых пешеходных переходов у детских и юношеских учебно-воспитательных учреждений.  </w:t>
      </w:r>
    </w:p>
    <w:p>
      <w:pPr>
        <w:jc w:val="both"/>
      </w:pPr>
      <w:r>
        <w:t xml:space="preserve">Как усматривается из материалов дела, дата старшим государственным инспектором ДН ОГИБДД ОМВД России по адрес </w:t>
      </w:r>
      <w:r>
        <w:t>фио</w:t>
      </w:r>
      <w:r>
        <w:t xml:space="preserve"> при осмотре автомобильных дорог по адрес, улице </w:t>
      </w:r>
    </w:p>
    <w:p>
      <w:pPr>
        <w:jc w:val="both"/>
      </w:pPr>
      <w:r>
        <w:t>фио</w:t>
      </w:r>
      <w:r>
        <w:t xml:space="preserve"> и адрес в адрес вблизи детских образовательных учреждений выявлены недостатки в эксплуатационном состоянии автомобильных дорог. (л.д.1-2)</w:t>
      </w:r>
    </w:p>
    <w:p>
      <w:pPr>
        <w:jc w:val="both"/>
      </w:pPr>
      <w:r>
        <w:t>Таким образом, Администрацией при содержании автомобильной дороги местного значения, не соблюдены требования технических регламентов, тем самым нарушен п.13 Основных положений по допуску транспортных средств к эксплуатации и обязанности должностных лиц по обеспечению безопасности дорожного движения.</w:t>
      </w:r>
    </w:p>
    <w:p>
      <w:pPr>
        <w:jc w:val="both"/>
      </w:pPr>
      <w:r>
        <w:t>Факт совершения Администрацией административного правонарушения, предусмотренного ч.1 ст.12.34 КоАП РФ, подтверждается следующими доказательствами.</w:t>
      </w:r>
    </w:p>
    <w:p>
      <w:pPr>
        <w:jc w:val="both"/>
      </w:pPr>
      <w:r>
        <w:t xml:space="preserve">Протоколом об административном правонарушении 61 РР №011050 от </w:t>
      </w:r>
    </w:p>
    <w:p>
      <w:pPr>
        <w:jc w:val="both"/>
      </w:pPr>
      <w:r>
        <w:t>дата, который составлен правомочным на то лицом, в соответствии с требованиями КоАП РФ, содержание протокола соответствует требованиям ст.28.2 КоАП РФ (л.д.40-42).</w:t>
      </w:r>
    </w:p>
    <w:p>
      <w:pPr>
        <w:jc w:val="both"/>
      </w:pPr>
      <w:r>
        <w:t xml:space="preserve">Копией акта о выявленных недостатках в эксплуатационном состоянии автомобильной дороги (улицы), железнодорожного переезда от дата, которым подтверждается, что дата в время час. на автомобильных дорогах местного значения в адрес на адрес, улице </w:t>
      </w:r>
    </w:p>
    <w:p>
      <w:pPr>
        <w:jc w:val="both"/>
      </w:pPr>
      <w:r>
        <w:t>фио</w:t>
      </w:r>
      <w:r>
        <w:t xml:space="preserve"> и адрес имелись нарушения технических регламентов в их содержании (л.д.1-2).</w:t>
      </w:r>
    </w:p>
    <w:p>
      <w:pPr>
        <w:jc w:val="both"/>
      </w:pPr>
      <w:r>
        <w:t xml:space="preserve">Из определения о возбуждении дела об административном правонарушении и проведении административного расследования 82 ОВ №018129 от дата </w:t>
      </w:r>
    </w:p>
    <w:p>
      <w:pPr>
        <w:jc w:val="both"/>
      </w:pPr>
      <w:r>
        <w:t>дата усматривается, что в связи с выявленными недостатками в эксплуатационном состоянии автодорог возбуждено дело об административном правонарушении, предусмотренном ч.1 ст.12.34 КоАП РФ, в отношении неустановленного лица (л.д.4).</w:t>
      </w:r>
    </w:p>
    <w:p>
      <w:pPr>
        <w:jc w:val="both"/>
      </w:pPr>
      <w:r>
        <w:t xml:space="preserve">Кроме того, виновность Администрации в совершении административного правонарушения, предусмотренного ч.1 ст.12.34 КоАП РФ, подтверждается: копией Устава муниципального образования городское поселение Старый Крым Кировского района Республики Крым (л.д.10-23); копией свидетельства о государственной регистрации юридического лица – Администрации г. Старый Крым Кировского района Республики Крым (л.д.24), проектом организации дорожного движения по адрес, улице адрес в </w:t>
      </w:r>
    </w:p>
    <w:p>
      <w:pPr>
        <w:jc w:val="both"/>
      </w:pPr>
      <w:r>
        <w:t>адрес (л.д.27-38).</w:t>
      </w:r>
    </w:p>
    <w:p>
      <w:pPr>
        <w:jc w:val="both"/>
      </w:pPr>
      <w:r>
        <w:t>Составленные процессуальные документы и иные материалы дела соответствуют требованиям КоАП РФ, в связи с чем являются допустимыми, достоверными, а в своей совокупности – достаточными доказательствами, собранными в соответствии с правилами статей 26.2, 26.11 КоАП РФ.</w:t>
      </w:r>
    </w:p>
    <w:p>
      <w:pPr>
        <w:jc w:val="both"/>
      </w:pPr>
      <w:r>
        <w:t>Действия Администрации следует квалифицировать по ч.1 ст.12.34 КоАП РФ, как несоблюдение требований по обеспечению безопасности дорожного движения при содержании дорог.</w:t>
      </w:r>
    </w:p>
    <w:p>
      <w:pPr>
        <w:jc w:val="both"/>
      </w:pPr>
      <w:r>
        <w:t>При назначении наказания Администрации учитывается характер совершённого административного правонарушения, имущественное и финансовое положение юридического лица, обстоятельство, смягчающее административную ответственность.</w:t>
      </w:r>
    </w:p>
    <w:p>
      <w:pPr>
        <w:jc w:val="both"/>
      </w:pPr>
      <w:r>
        <w:t>Учитывая, что Администрацией совершено правонарушение в сфере обеспечения безопасности дорожного движения, имущественное и финансовое положение учреждения, финансовое обеспечение деятельности которого осуществляется за счёт средств бюджета района, обстоятельство, смягчающее административную ответственность, которым в соответствии с ч.2 ст.4.2 КоАП РФ признаю социально-значимое положение Администрации для жителей муниципального района, считаю необходимым назначить Администрации административное наказание в виде административного штрафа.</w:t>
      </w:r>
    </w:p>
    <w:p>
      <w:pPr>
        <w:jc w:val="both"/>
      </w:pPr>
      <w:r>
        <w:t>Санкция ч.1 ст.12.34 КоАП РФ предусматривает наказание в виде административного штрафа для юридических лиц – от двухсот тысяч до сумма прописью.</w:t>
      </w:r>
    </w:p>
    <w:p>
      <w:pPr>
        <w:jc w:val="both"/>
      </w:pPr>
      <w:r>
        <w:t>Согласно ч.ч.32 ,33 ст.4.1 КоАП РФ при наличии исключительных обстоятельств, связанных с характером совершённого административного правонарушения и его последствиями, имущественным и финансовым положением привлекаемого к административной ответственности юридического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 статьи раздела II КоАП РФ, в случае, если минимальный размер административного штрафа для юридических лиц составляет не сумма прописью.</w:t>
      </w:r>
    </w:p>
    <w:p>
      <w:pPr>
        <w:jc w:val="both"/>
      </w:pPr>
      <w:r>
        <w:t>При назначении административного наказания в соответствии с ч.32 ст.4.1 КоАП РФ размер административного штрафа не может составлять менее половины минимального размера административного штрафа, предусмотренного для юридических лиц соответствующей статьей или частью статьи раздела II КоАП РФ.</w:t>
      </w:r>
    </w:p>
    <w:p>
      <w:pPr>
        <w:jc w:val="both"/>
      </w:pPr>
      <w:r>
        <w:t xml:space="preserve">Учитывая изложенное, полагаю, что уплата штрафа в большом размере может привести к возникновению дефицита средств, необходимых, в том числе, для поддержания надлежащего состояния автомобильных дорог в адрес, в связи с чем считаю возможным в соответствии с ч.ч.32, 33 ст.4.1 КоАП РФ назначить Администрации наказание в виде административного штрафа в размере менее минимального, установленного санкцией ч.1 ст.12.34 КоАП РФ.    </w:t>
      </w:r>
    </w:p>
    <w:p>
      <w:pPr>
        <w:jc w:val="both"/>
      </w:pPr>
      <w:r>
        <w:t>Обстоятельства, предусмотренные ст. 24.5 КоАП РФ, исключающие производство по делу, отсутствуют.</w:t>
      </w:r>
    </w:p>
    <w:p>
      <w:pPr>
        <w:jc w:val="both"/>
      </w:pPr>
      <w:r>
        <w:t>На основании изложенного и руководствуясь ст.ст.29.9, 29.10, 29.11 КоАП РФ,</w:t>
      </w:r>
    </w:p>
    <w:p>
      <w:pPr>
        <w:ind w:left="2880" w:firstLine="720"/>
        <w:jc w:val="both"/>
      </w:pPr>
      <w:r>
        <w:t>постановил:</w:t>
      </w:r>
    </w:p>
    <w:p>
      <w:pPr>
        <w:jc w:val="both"/>
      </w:pPr>
      <w:r>
        <w:t>признать юридическое лицо – Администрацию г. Старый Крым Кировского района Республики Крым, ОГРН 1149102058357, ИНН телефон, КПП телефон, расположенную по адресу: адрес, виновной в совершении административного правонарушения, предусмотренного ч.1 ст12.34 КоАП РФ, и назначить ей наказание в виде административного штрафа в размере 100000 (сто тысяч) рублей.</w:t>
      </w:r>
    </w:p>
    <w:p>
      <w:pPr>
        <w:jc w:val="both"/>
      </w:pPr>
      <w:r>
        <w:t xml:space="preserve">Штраф подлежит уплате по следующим реквизитам: Отделение по адрес ЮГУ ЦБ РФ, счёт №40101810335100010001, БИК – телефон, </w:t>
      </w:r>
    </w:p>
    <w:p>
      <w:pPr>
        <w:jc w:val="both"/>
      </w:pPr>
      <w:r>
        <w:t xml:space="preserve">КПП – телефон, ОКТМО – телефон, ИНН – телефон, КБК – 18811601123010001140, получатель УФК (ОМВД России по адрес), УИН 18810491201900002845. </w:t>
      </w:r>
    </w:p>
    <w:p>
      <w:pPr>
        <w:jc w:val="both"/>
      </w:pPr>
      <w:r>
        <w:t xml:space="preserve">Разъяснить Администрации г. Старый Крым Кировского района Республики Крым, что мера наказания в виде штрафа должна быть исполнена лицом, привлечённым к административной ответственности, в течение 60 дней со дня вступления постановления в законную силу. Квитанция об оплате штрафа предоставляется в суд. Не уплата штрафа образует самостоятельный состав административного правонарушения, предусмотренного ч.1 ст.20.25 КоАП РФ. </w:t>
      </w:r>
    </w:p>
    <w:p>
      <w:pPr>
        <w:jc w:val="both"/>
      </w:pPr>
      <w:r>
        <w:t>Разъяснить Администрации г. Старый Крым Кировского района Республики Крым, что день изготовления постановления в полном объёме является днём его вынесения.</w:t>
      </w:r>
    </w:p>
    <w:p>
      <w:pPr>
        <w:jc w:val="both"/>
      </w:pPr>
      <w:r>
        <w:t>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 которым вынесено постановление по делу.</w:t>
      </w:r>
    </w:p>
    <w:p>
      <w:pPr>
        <w:jc w:val="both"/>
      </w:pPr>
    </w:p>
    <w:p>
      <w:pPr>
        <w:jc w:val="both"/>
      </w:pPr>
    </w:p>
    <w:p>
      <w:pPr>
        <w:jc w:val="both"/>
      </w:pPr>
      <w:r>
        <w:t>Мировой судья</w:t>
      </w:r>
      <w:r>
        <w:tab/>
      </w:r>
      <w:r>
        <w:tab/>
      </w:r>
      <w:r>
        <w:tab/>
      </w:r>
      <w:r>
        <w:tab/>
      </w:r>
      <w:r>
        <w:tab/>
      </w:r>
      <w:r>
        <w:tab/>
      </w:r>
      <w:r>
        <w:t>И.В.Кувшинов</w:t>
      </w:r>
    </w:p>
    <w:p>
      <w:pPr>
        <w:jc w:val="both"/>
      </w:pPr>
    </w:p>
    <w:p>
      <w:pPr>
        <w:jc w:val="both"/>
      </w:pPr>
    </w:p>
    <w:p>
      <w:pPr>
        <w:jc w:val="both"/>
      </w:pPr>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977D9EDA-97DC-4521-A2D2-321A1AF10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