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№5-53-491/2019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10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Петракова </w:t>
      </w:r>
      <w:r>
        <w:t>фио</w:t>
      </w:r>
      <w:r>
        <w:t xml:space="preserve">, паспортные данные,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Петраков В.А. дата в время на ...км адрес, управляя транспортным средством – автомобилем марка автомобиля, и совершая обгон транспортного средства, выехал на сторону дороги, предназначенную для встречного движения, где осуществил движение в нарушение п.п.1.3, 9.1.1 Правил дорожного движения (далее – ПДД РФ) в зоне действия дорожной разметки 1.1 Приложения 2 к ПДД РФ.</w:t>
      </w:r>
    </w:p>
    <w:p>
      <w:pPr>
        <w:jc w:val="both"/>
      </w:pPr>
      <w:r>
        <w:t xml:space="preserve">В судебное заседание Петраков В.А. не явился, о месте и времени рассмотрения дела извещался надлежащим образом заказным письмом с уведомлением по месту регистрации, однако почтовое отправление возвращено мировому судье с отметкой отделения «Почта России» о не приёме почтовых отправлений, в связи с чем считаю Петракова В.А. извещённым о месте и времени рассмотрения дела и полагаю возможным рассмотреть дело в его отсутствие.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jc w:val="both"/>
      </w:pPr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>
      <w:pPr>
        <w:jc w:val="both"/>
      </w:pPr>
      <w:r>
        <w:t>Таким образом, линию дорожной разметки 1.1 пересекать запрещается.</w:t>
      </w:r>
    </w:p>
    <w:p>
      <w:pPr>
        <w:jc w:val="both"/>
      </w:pPr>
      <w:r>
        <w:t xml:space="preserve">В судебном заседании установлено, что Петраков В.А., управляя автомобилем, совершил обгон впередиидущего транспортного средства с выездом на полосу дороги, предназначенной для встречного движения, и осуществил движение по указанной полосе в зоне действия линии дорожной разметки 1.1. </w:t>
      </w:r>
    </w:p>
    <w:p>
      <w:pPr>
        <w:jc w:val="both"/>
      </w:pPr>
      <w:r>
        <w:t xml:space="preserve">Выезд Петракова В.А. на сторону проезжей части дороги, предназначенную для встречного движения, в нарушение требований ПДД РФ, подтверждается: </w:t>
      </w:r>
    </w:p>
    <w:p>
      <w:pPr>
        <w:jc w:val="both"/>
      </w:pPr>
      <w:r>
        <w:t>- протоколом об административном правонарушении 82 АП №059729 от дата (л.д.2);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 (л.д.6).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Оснований полагать, что Петраков В.А.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>Действия Петракова В.А.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>При назначении административного наказания Петракову В.А.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Петраковым В.А. совершено административное правонарушение,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Петракову В.А. административное наказание в виде лишения права управления транспортными средствами на минимальный срок, предусмотренный санкцией ч.4 ст.12.15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Петракова </w:t>
      </w:r>
      <w:r>
        <w:t>фио</w:t>
      </w:r>
      <w:r>
        <w:t xml:space="preserve"> паспортные данные,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 средствами на срок четыре месяца.  </w:t>
      </w:r>
    </w:p>
    <w:p>
      <w:pPr>
        <w:jc w:val="both"/>
      </w:pPr>
      <w:r>
        <w:t>Разъяснить Петракову В.А.,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B25E1E-49EE-45A8-9F6F-8BA2D999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