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 5-53-507/2019</w:t>
      </w:r>
    </w:p>
    <w:p>
      <w:pPr>
        <w:ind w:left="2160" w:firstLine="720"/>
        <w:jc w:val="both"/>
      </w:pPr>
      <w:r>
        <w:t>П О С Т А Н О В Л Е Н И Е</w:t>
      </w:r>
    </w:p>
    <w:p>
      <w:pPr>
        <w:jc w:val="both"/>
      </w:pPr>
    </w:p>
    <w:p>
      <w:pPr>
        <w:jc w:val="both"/>
      </w:pPr>
      <w:r>
        <w:t>5 сентября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ч.2 ст.7.27 КоАП РФ к наказанию в виде 40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дата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5 сентября 2019 г. №195/19/82013-АП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№5-53-285/2018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(л.д.15, 16, 17, 18); </w:t>
      </w:r>
    </w:p>
    <w:p>
      <w:pPr>
        <w:jc w:val="both"/>
      </w:pPr>
      <w:r>
        <w:t xml:space="preserve">· копиями писем администрации </w:t>
      </w:r>
      <w:r>
        <w:t>Абрикосовского</w:t>
      </w:r>
      <w:r>
        <w:t xml:space="preserve"> адрес от дата и от 5 сентября 2019 г. о том, что Спесивцев В.А. к отбыванию наказания не приступал (л.д.26, 27).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при наличии смягчающего административную ответственность обстоятельства, для достижения цели административного наказания </w:t>
      </w:r>
    </w:p>
    <w:p>
      <w:pPr>
        <w:jc w:val="both"/>
      </w:pPr>
      <w:r>
        <w:t>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jc w:val="both"/>
      </w:pPr>
      <w:r>
        <w:t>п о с т а н о в и л:</w:t>
      </w:r>
    </w:p>
    <w:p>
      <w:pPr>
        <w:jc w:val="both"/>
      </w:pP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5 (пять)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143378-F9FD-4AE0-B0BC-16336592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