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№5-53-632/2019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26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Османова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Османов А.М., являясь должностным лицом – ... наименование организации  (далее – Предприятие), находясь по адресу: адрес, не представил в срок до дата в Отдел ПФР по адрес корректирующие сведения по уведомлению №22 от дата об устранении ошибок и (или) несоответствий между представленными страхователем сведениями и сведениями, имеющимися у ПФ РФ. </w:t>
      </w:r>
    </w:p>
    <w:p>
      <w:pPr>
        <w:jc w:val="both"/>
      </w:pPr>
      <w:r>
        <w:t xml:space="preserve">В судебное заседание Османов А.М. не явился, о месте и времени рассмотрения дела извещён надлежащим образом,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дата Предприятием получено уведомление ПФ РФ №22 от дата об устранении ошибок и (или) несоответствий между представленными страхователем сведениями и сведениями, имеющимися у ПФ РФ.</w:t>
      </w:r>
    </w:p>
    <w:p>
      <w:pPr>
        <w:jc w:val="both"/>
      </w:pPr>
      <w:r>
        <w:t xml:space="preserve">Указанные недостатки необходимо было устранить в срок до дата </w:t>
      </w:r>
    </w:p>
    <w:p>
      <w:pPr>
        <w:jc w:val="both"/>
      </w:pPr>
      <w:r>
        <w:t xml:space="preserve">Вместе с тем уведомление ПФ РФ Предприятием оставлено без внимания, имеющиеся расхождения сведений устранены не были.  </w:t>
      </w:r>
    </w:p>
    <w:p>
      <w:pPr>
        <w:jc w:val="both"/>
      </w:pPr>
      <w:r>
        <w:t xml:space="preserve">Факт совершения </w:t>
      </w:r>
      <w:r>
        <w:t>Османовым</w:t>
      </w:r>
      <w:r>
        <w:t xml:space="preserve"> А.М.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>дата №293 (л.д.1-2),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(л.д.10-11), копией уведомления №22 от дата (л.д.12), сведениями о доставке уведомления №22 Предприятию (л.д.13).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Османова</w:t>
      </w:r>
      <w:r>
        <w:t xml:space="preserve"> А.М.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Османовым</w:t>
      </w:r>
      <w:r>
        <w:t xml:space="preserve"> А.М.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Османову</w:t>
      </w:r>
      <w:r>
        <w:t xml:space="preserve"> А.М.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наименование организации </w:t>
      </w:r>
      <w:r>
        <w:t>Османова</w:t>
      </w:r>
      <w:r>
        <w:t xml:space="preserve">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Османову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BCF24D-8FC0-427C-9A94-B0C878FB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