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№5-53-770/2018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27 декабря 2018 г.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Шестопалова </w:t>
      </w:r>
      <w:r>
        <w:t>фио</w:t>
      </w:r>
      <w:r>
        <w:t xml:space="preserve">, паспортные данные, гражданина ..., проживающего по адресу: адрес, </w:t>
      </w:r>
    </w:p>
    <w:p>
      <w:pPr>
        <w:jc w:val="both"/>
      </w:pPr>
      <w:r>
        <w:t xml:space="preserve">адрес, ... в наименование организации,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Шестопалов А.Б., являясь должностным лицом – ... наименование организации, ответственным за состояние дорог, дата в время час. н... адрес при ремонте дороги допустил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23 октября 1993 г. №1090, выраженное в не оборудовании места проведения дорожных работ дорожными знаками и дорожной разметкой согласно схеме организации дорожного движения в месте проведения дорожных работ, в частности, в не установке дорожных знаков: 1.25 «Дорожные работы», 1.20.2 «Сужение дороги справа», 1.25 «Дорожные работы» 8.2.1 «Зона действия – 200 м», 3.24 «Ограничение максимальной скорости – 40», 3.31 адрес всех ограничений» и направляющих полос в количестве 10 штук, тем самым создав угрозу безопасности дорожного движения, за что предусмотрена ответственность по ч.1 ст.12.34 КоАП РФ.</w:t>
      </w:r>
    </w:p>
    <w:p>
      <w:pPr>
        <w:jc w:val="both"/>
      </w:pPr>
      <w:r>
        <w:t xml:space="preserve">В судебное заседание Шестопалов А.Б.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Часть первая ст.12.34 КоАП РФ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>
      <w:pPr>
        <w:jc w:val="both"/>
      </w:pPr>
      <w:r>
        <w:t xml:space="preserve">В соответствии со ст.3 Федерального закона от 10 декабря 1995 г. №196-ФЗ </w:t>
      </w:r>
    </w:p>
    <w:p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jc w:val="both"/>
      </w:pPr>
      <w:r>
        <w:t>Согласно ст.12 указанного Федерального закона от 10 декабря 1995 г.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>
      <w:pPr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числе,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jc w:val="both"/>
      </w:pPr>
      <w:r>
        <w:t>В соответствии с п.14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>
      <w:pPr>
        <w:jc w:val="both"/>
      </w:pPr>
      <w:r>
        <w:t xml:space="preserve">Из материалов дела усматривается, что дата инспектором БДД ОГИБДД ОМВД России по адрес </w:t>
      </w:r>
      <w:r>
        <w:t>фио</w:t>
      </w:r>
      <w:r>
        <w:t xml:space="preserve"> при обследовании автодороги регионального значения Симферополь-Феодосия км94+080-км94+200 </w:t>
      </w:r>
    </w:p>
    <w:p>
      <w:pPr>
        <w:jc w:val="both"/>
      </w:pPr>
      <w:r>
        <w:t>адрес выявлены недостатки в эксплуатационном состоянии автомобильных дорог в части отсутствия дорожных знаков предусмотренных схемой организации дорожного движения на время производства дорожных работ. (л.д.1)</w:t>
      </w:r>
    </w:p>
    <w:p>
      <w:pPr>
        <w:jc w:val="both"/>
      </w:pPr>
      <w:r>
        <w:t>Согласно письменному уведомлению наименование организации, направленного в адрес ОГИБДД ОМВД России по адрес от дата №1677 на адрес с дата начаты работы по устройству наружного освещения в границах населённых пунктов адрес. (л.д.7)</w:t>
      </w:r>
    </w:p>
    <w:p>
      <w:pPr>
        <w:jc w:val="both"/>
      </w:pPr>
      <w:r>
        <w:t>Согласно копии схемы организации дорожного движения на время производства работ на участке адрес км94+080-км94+200 должны быть установлены дорожные знаки 1.25 «Дорожные работы», 1.20.</w:t>
      </w:r>
      <w:r>
        <w:t xml:space="preserve">2 «Сужение дороги справа», 1.25 «Дорожные </w:t>
      </w:r>
      <w:r>
        <w:t>работы» 8.2.1 «Зона действия – 200 м», 3.24 «Ограничение максимальной скорости – 40», 3.31 адрес всех ограничений» и направляющие полосы в количестве 10 штук. (л.д.8)</w:t>
      </w:r>
    </w:p>
    <w:p>
      <w:r>
        <w:t xml:space="preserve">Из копии приказа наименование организации от дата №15 л/с усматривается, что ответственным лицом за ведение работ на объекте «Устройство искусственного электроосвещения на автомобильной адрес на участках адрес, адрес, адрес» является директор указанного предприятия Шестопалов А.Б. (л.д.11)  </w:t>
      </w:r>
    </w:p>
    <w:p>
      <w:r>
        <w:t>Таким образом, Шестопаловым А.Б. не соблюдены требования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>
      <w:r>
        <w:t>Факт совершения Шестопаловым А.Б. административного правонарушения, предусмотренного ч.1 ст.12.34 КоАП РФ, подтверждается:</w:t>
      </w:r>
    </w:p>
    <w:p>
      <w:r>
        <w:t>- протоколом об административном правонарушении 82 АП №022352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(л.д.9);</w:t>
      </w:r>
    </w:p>
    <w:p>
      <w:r>
        <w:t>- копией акта о выявленных недостатках в эксплуатационном состоянии автомобильной дороги (улицы), железнодорожного переезда от дата №95 (л.д.1);</w:t>
      </w:r>
    </w:p>
    <w:p>
      <w:r>
        <w:t>- фотоматериалами, приложенными к акту от дата (л.д.2, 3, 4);</w:t>
      </w:r>
    </w:p>
    <w:p>
      <w:r>
        <w:t>- определением о возбуждении дела об административном правонарушении и проведении административного расследования от дата 77 ОВ телефон (л.д.5);</w:t>
      </w:r>
    </w:p>
    <w:p>
      <w:r>
        <w:t xml:space="preserve">- копией рапорта государственного инспектора БДД ОГИБДД ОМВД России по адрес </w:t>
      </w:r>
      <w:r>
        <w:t>фио</w:t>
      </w:r>
      <w:r>
        <w:t xml:space="preserve"> от дата (л.д.6);</w:t>
      </w:r>
    </w:p>
    <w:p>
      <w:r>
        <w:t>- копией письма наименование организации от дата №1677 (л.д.7);</w:t>
      </w:r>
    </w:p>
    <w:p>
      <w:r>
        <w:t>- копией схемы организации дорожного движения на время производства работ на участке адрес км94+080-км94+200 (л.д.8);</w:t>
      </w:r>
    </w:p>
    <w:p>
      <w:r>
        <w:t xml:space="preserve">- копией приказа наименование организации от дата №15 л/с (л.д.11).   </w:t>
      </w:r>
    </w:p>
    <w:p>
      <w:r>
        <w:t xml:space="preserve">Составленные процессуальные документы соответствуют требованиям </w:t>
      </w:r>
    </w:p>
    <w:p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r>
        <w:t>Таким образом, действия Шестопалова А.Б.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>
      <w:r>
        <w:t xml:space="preserve">При назначении наказания Шестопалову А.Б.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r>
        <w:t xml:space="preserve">Учитывая, что Шестопаловым А.Б. совершено правонарушение в сфере обеспечения безопасности дорожного движения, а также данные о личности Шестопалова А.Б., который трудоустроен, ранее к административной ответственности не привлекался, и отсутствие обстоятельств, смягчающих и </w:t>
      </w:r>
      <w:r>
        <w:t>отягчающих административную ответственность, считаю необходимым назначить Шестопалову А.Б. административное наказание в виде административного штрафа в пределах санкции ч.1 ст.12.34 КоАП РФ в минимальном размере.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/>
    <w:p>
      <w:r>
        <w:t>постановил:</w:t>
      </w:r>
    </w:p>
    <w:p/>
    <w:p>
      <w:r>
        <w:t xml:space="preserve">признать Шестопалова </w:t>
      </w:r>
      <w:r>
        <w:t>фио</w:t>
      </w:r>
      <w:r>
        <w:t xml:space="preserve"> паспортные данные, гражданина ..., проживающего по адресу: адрес,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 (двадцать тысяч) рублей.</w:t>
      </w:r>
    </w:p>
    <w:p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r>
        <w:t xml:space="preserve">КБК – 18811630030016000140, КПП – телефон, ОКТМО – телефон, </w:t>
      </w:r>
    </w:p>
    <w:p>
      <w:r>
        <w:t xml:space="preserve">ИНН – телефон, получатель УФК (ОМВД России по адрес), </w:t>
      </w:r>
    </w:p>
    <w:p>
      <w:r>
        <w:t xml:space="preserve">УИН 18810491181900003935. </w:t>
      </w:r>
    </w:p>
    <w:p>
      <w:r>
        <w:t xml:space="preserve">Разъяснить Шестопалову А.Б.,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2131D4-BD78-418B-B2E4-8AFF912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