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на иждивении несовершеннолетних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возле магазина «Метро»,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автомобиле </w:t>
      </w:r>
      <w:r>
        <w:rPr>
          <w:rStyle w:val="cat-CarMakeModelgrp-26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7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перевозку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лома и отходов черных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документов, тем самым нарушив Правила обращения с ломом и отходами черных металлов и их отчуждения утвержденных Постановление Правительства РФ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369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совершил правонарушение, ответственность за которое предусмотрена ст.14.26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признал в содеянном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eastAsia="Times New Roman" w:hAnsi="Times New Roman" w:cs="Times New Roman"/>
          <w:sz w:val="28"/>
          <w:szCs w:val="28"/>
        </w:rPr>
        <w:t>пояснив суду, что лом принадлежит его матери, которая просила вывезти с территории двора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14.26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ответственности)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частью 2 статьи 8.31 этого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</w:t>
      </w:r>
      <w:r>
        <w:rPr>
          <w:rStyle w:val="cat-SumInWordsgrp-17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пятидесяти тысяч до </w:t>
      </w:r>
      <w:r>
        <w:rPr>
          <w:rStyle w:val="cat-SumInWordsgrp-18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утверждены постановлением Правительства Российской Федерации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369 и определяют порядок обращения (приема, учета, хранения, транспортировки) и отчуждения лома и отходов черных металлов на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 обращения с ломом и отходами черных металлов, Правила).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20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369 (ред.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обращения с ломом и отходами черных металлов и их отчуждения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 </w:t>
      </w:r>
      <w:r>
        <w:rPr>
          <w:rFonts w:ascii="Times New Roman" w:eastAsia="Times New Roman" w:hAnsi="Times New Roman" w:cs="Times New Roman"/>
          <w:sz w:val="28"/>
          <w:szCs w:val="28"/>
        </w:rPr>
        <w:t>при перевозке лома и отходов черных металлов транспортной организацией: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утевой лист;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транспортная накладная;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 о взрывобезопасности лома и отходов черных металлов по форме согласно приложению N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89-ФЗ "Об отходах производства и потребления"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во внимание, что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032856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рапортами сотрудников полиции, объяснениями правонарушителя,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правонарушении,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ленный в отношении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считает подтвержденн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факт совершения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ствах суд признает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(дв</w:t>
      </w:r>
      <w:r>
        <w:rPr>
          <w:rFonts w:ascii="Times New Roman" w:eastAsia="Times New Roman" w:hAnsi="Times New Roman" w:cs="Times New Roman"/>
          <w:sz w:val="28"/>
          <w:szCs w:val="28"/>
        </w:rPr>
        <w:t>е тысячи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без конфискации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Изъятый </w:t>
      </w:r>
      <w:r>
        <w:rPr>
          <w:rStyle w:val="cat-Dategrp-11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лом и отходы черного металла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приемосдаточного </w:t>
      </w:r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по принадлежности.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(Министерство юстиции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2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3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4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6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7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4/2022,УИН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0410760300545000242214158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5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6rplc-14">
    <w:name w:val="cat-CarMakeModel grp-26 rplc-14"/>
    <w:basedOn w:val="DefaultParagraphFont"/>
  </w:style>
  <w:style w:type="character" w:customStyle="1" w:styleId="cat-CarNumbergrp-27rplc-15">
    <w:name w:val="cat-CarNumber grp-2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InWordsgrp-17rplc-20">
    <w:name w:val="cat-SumInWords grp-17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ExternalSystemDefinedgrp-38rplc-39">
    <w:name w:val="cat-ExternalSystemDefined grp-38 rplc-39"/>
    <w:basedOn w:val="DefaultParagraphFont"/>
  </w:style>
  <w:style w:type="character" w:customStyle="1" w:styleId="cat-PassportDatagrp-23rplc-40">
    <w:name w:val="cat-PassportData grp-23 rplc-40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OrganizationNamegrp-24rplc-45">
    <w:name w:val="cat-OrganizationName grp-24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PhoneNumbergrp-35rplc-56">
    <w:name w:val="cat-PhoneNumber grp-35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PhoneNumbergrp-37rplc-58">
    <w:name w:val="cat-PhoneNumber grp-37 rplc-58"/>
    <w:basedOn w:val="DefaultParagraphFont"/>
  </w:style>
  <w:style w:type="character" w:customStyle="1" w:styleId="cat-SumInWordsgrp-20rplc-59">
    <w:name w:val="cat-SumInWords grp-20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