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-38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-01-2020-000113-96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Style w:val="cat-OrganizationNamegrp-26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Левзера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Биляловича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 организации: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  <w:r>
        <w:rPr>
          <w:rStyle w:val="cat-FIOgrp-1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6rplc-1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в установленный законодательством о налогах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сборах срок в налоговые органы сведений, необходимых для осуществления налогового контроля,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декларации(расчета) по налогу на прибыль за 9 месяцев 2019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ст.15.6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п.п.4 п.1 ст.23,п.6 ст.80 Налогового кодекса Российской Федерации налогоплательщики обязаны представлять в установленном порядке и в установленные законодательством о налогах и сборах сроки в налоговый орган по месту учета налоговые декларации (расчеты).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ст.289 Налогового кодекса Российской Федерации налогоплательщики независимо от наличия у них обязанности по уплате налога или авансовых платежей по налогу, особенностей исчисления и уплаты налога обязаны по истечению каждого отчетного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налогового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декларации в порядке, определенные настоящей статьей.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3 ст.289 НК РФ предусмотрено, что налогоплательщики представляют налоговые декларации (расчеты) не позднее 28 календарных дней со дня окончания соответствующего отчетного </w:t>
      </w:r>
      <w:r>
        <w:rPr>
          <w:rFonts w:ascii="Times New Roman" w:eastAsia="Times New Roman" w:hAnsi="Times New Roman" w:cs="Times New Roman"/>
          <w:sz w:val="28"/>
          <w:szCs w:val="28"/>
        </w:rPr>
        <w:t>периода.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 за отчетный период 9 месяцев 2019 года – не позднее 28.10.2019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налогоплательщиком деклараци</w:t>
      </w:r>
      <w:r>
        <w:rPr>
          <w:rFonts w:ascii="Times New Roman" w:eastAsia="Times New Roman" w:hAnsi="Times New Roman" w:cs="Times New Roman"/>
          <w:sz w:val="28"/>
          <w:szCs w:val="28"/>
        </w:rPr>
        <w:t>я(</w:t>
      </w:r>
      <w:r>
        <w:rPr>
          <w:rFonts w:ascii="Times New Roman" w:eastAsia="Times New Roman" w:hAnsi="Times New Roman" w:cs="Times New Roman"/>
          <w:sz w:val="28"/>
          <w:szCs w:val="28"/>
        </w:rPr>
        <w:t>расчет) по налогу на прибыль за 9 месяцев 2019 года представлена в электронном виде посредством ТКС через провайдера- 31.10.2019( рег.880407561).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Указанное нарушение подтверждается квитанцией о приеме Налоговой декларации по налогу на прибыль организаций.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юридического лица: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о времени и месте рассмотрения дела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рассматривается 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60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</w:t>
      </w:r>
      <w:r>
        <w:rPr>
          <w:rFonts w:ascii="Times New Roman" w:eastAsia="Times New Roman" w:hAnsi="Times New Roman" w:cs="Times New Roman"/>
          <w:sz w:val="28"/>
          <w:szCs w:val="28"/>
        </w:rPr>
        <w:t>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91051936112002600002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17.02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выписки из ЕГРЮЛ от 17.02.2020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расчета)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уведомления от 27.12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2019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</w:t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Левзера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Биляловича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ч. 1 ст. 15.6 КоАП РФ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(Министерство юстиции </w:t>
      </w:r>
      <w:r>
        <w:rPr>
          <w:rFonts w:ascii="Times New Roman" w:eastAsia="Times New Roman" w:hAnsi="Times New Roman" w:cs="Times New Roman"/>
          <w:sz w:val="28"/>
          <w:szCs w:val="28"/>
        </w:rPr>
        <w:t>Респцублики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9102013284</w:t>
      </w:r>
      <w:r>
        <w:rPr>
          <w:rFonts w:ascii="Times New Roman" w:eastAsia="Times New Roman" w:hAnsi="Times New Roman" w:cs="Times New Roman"/>
          <w:sz w:val="28"/>
          <w:szCs w:val="28"/>
        </w:rPr>
        <w:t>, КБК 82811601153010006140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>, КПП 910201001, ОКТМО 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код в поле 22 «0»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банка: отделение по Республике Крым Южного главного управления ЦБРФ,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6rplc-6">
    <w:name w:val="cat-OrganizationName grp-26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9rplc-32">
    <w:name w:val="cat-FIO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