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41/2021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91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</w:t>
      </w:r>
      <w:r>
        <w:rPr>
          <w:rFonts w:ascii="Times New Roman" w:eastAsia="Times New Roman" w:hAnsi="Times New Roman" w:cs="Times New Roman"/>
          <w:sz w:val="28"/>
          <w:szCs w:val="28"/>
        </w:rPr>
        <w:t>1-000146-13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Судебный участок № 54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Красногвардейского судебного района Республики Крым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(297000, Республика Крым, Красногвардейский район,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>пгт</w:t>
      </w:r>
      <w:r>
        <w:rPr>
          <w:rFonts w:ascii="Times New Roman" w:eastAsia="Times New Roman" w:hAnsi="Times New Roman" w:cs="Times New Roman"/>
          <w:spacing w:val="9"/>
        </w:rPr>
        <w:t>. Красногвардейское,</w:t>
      </w:r>
    </w:p>
    <w:p>
      <w:pPr>
        <w:spacing w:before="0" w:after="200" w:line="276" w:lineRule="auto"/>
        <w:jc w:val="center"/>
      </w:pPr>
      <w:r>
        <w:rPr>
          <w:rFonts w:ascii="Times New Roman" w:eastAsia="Times New Roman" w:hAnsi="Times New Roman" w:cs="Times New Roman"/>
          <w:spacing w:val="9"/>
        </w:rPr>
        <w:t>ул. Титова, д.60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юридический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октября, д.7, 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12/2021/4 от 05.02.2021 года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10 час. 00 мин. до 12 час. 00 мин. при проведении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отделения надзорной деятельности 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выявлено, что юридическое лицо - Муниципальное бюджетное дошкольное образовательное </w:t>
      </w:r>
      <w:r>
        <w:rPr>
          <w:rStyle w:val="cat-OrganizationNamegrp-25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03.02.2021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6/1/1 от 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выданное начальником ОНД по Красногвардейскому району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Республике Крым,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здание детского сада не оборудовано автоматической пожарной сигнализацией ( ч.1 ст.5, п.2 ч.1 ст.6, п.</w:t>
      </w:r>
      <w:r>
        <w:rPr>
          <w:rFonts w:ascii="Times New Roman" w:eastAsia="Times New Roman" w:hAnsi="Times New Roman" w:cs="Times New Roman"/>
          <w:sz w:val="28"/>
          <w:szCs w:val="28"/>
        </w:rPr>
        <w:t>3, ст.52, ч.1 ст.54, ст.83, ч.1 ст.91 ФЗ РФ от 22.07.08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№123-ФЗ</w:t>
      </w:r>
      <w:r>
        <w:rPr>
          <w:rFonts w:ascii="Times New Roman" w:eastAsia="Times New Roman" w:hAnsi="Times New Roman" w:cs="Times New Roman"/>
          <w:sz w:val="28"/>
          <w:szCs w:val="28"/>
        </w:rPr>
        <w:t>; п.А.4 приложения А, п.9 таблицы А.1СП 5.13130.2009);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детского сада </w:t>
      </w:r>
      <w:r>
        <w:rPr>
          <w:rFonts w:ascii="Times New Roman" w:eastAsia="Times New Roman" w:hAnsi="Times New Roman" w:cs="Times New Roman"/>
          <w:sz w:val="28"/>
          <w:szCs w:val="28"/>
        </w:rPr>
        <w:t>не оборудовано системой оповещения и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 эвакуацией людей при пожаре (</w:t>
      </w:r>
      <w:r>
        <w:rPr>
          <w:rFonts w:ascii="Times New Roman" w:eastAsia="Times New Roman" w:hAnsi="Times New Roman" w:cs="Times New Roman"/>
          <w:sz w:val="28"/>
          <w:szCs w:val="28"/>
        </w:rPr>
        <w:t>п.2 ч.1 ст.6,п.3 ст.52, ч.2 ст.54, ст.84 ФЗ РФ от 22.07.08 г №123-ФЗ; раздел 7 таблица 2 СП 3.13130.2009).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Муниципального бюджетного дошкольного образовательного </w:t>
      </w:r>
      <w:r>
        <w:rPr>
          <w:rStyle w:val="cat-OrganizationNamegrp-25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заведующая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пояснила, что юридическим лицом предприняты все меры по устранению нарушений, однако денежные средства не выделяются на эти цели.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приходит к следующему выводу.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13 статьи 19.5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влечет наложение административного штрафа на граждан в размере от двух тысяч до трех тысяч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отделением ОНД по Красногвардейскому району УНД и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было выдано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/1/1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представителю юридического лица - заведующему муниципальным бюджетным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дошкольным 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6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устранения нарушений требований пожарной безопасности, о проведении мероприятий по обеспечению пожарной безопасности на </w:t>
      </w:r>
      <w:r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и по предотвращению угрозы возникновения пожара,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: оборудовать здание детского сада автоматической пожарной сигнализацией, оборудовать здание детского сада системой оповещения и управле</w:t>
      </w:r>
      <w:r>
        <w:rPr>
          <w:rFonts w:ascii="Times New Roman" w:eastAsia="Times New Roman" w:hAnsi="Times New Roman" w:cs="Times New Roman"/>
          <w:sz w:val="28"/>
          <w:szCs w:val="28"/>
        </w:rPr>
        <w:t>ния эвакуацией людей при пожаре.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буквального толкования диспозиции ч. 13 ст. 19.5 КоАП РФ следует, что объективная сторона предусмотренного ею состава административного правонарушения состоит в невыполнении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 предписания об устранении нарушений законодательства, которое является законным.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Законность предписания означает, что на лицо, которому оно адресовано,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Исполнимость предписания является важным требованием, предъявляемым к данному виду ненормативных правовых актов, и одним из элементов законности предписания, поскольку оно исходит от государственного органа, обладающего властными полномочиями, носит обязательный характер, и для его исполнения устанавливается определенный срок, за нарушение которого наступает административная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предписание должностного лица, содержащее законные требования, должно быть реально исполнимо и содержать конкретные указания, сроки исполнения, четкие формулировки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Важной гарантией эффективности государственного управления является выполнение в установленный срок выданных уполномоченными органами и должностными лицами предписаний об устранении выявленных в ходе контрольно-надзорных мероприятий нарушений действующего законодательства РФ, специальных норм и правил.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Реагирование на выявленные нарушения законности является как правом, так и обязанностью соответствующих уполномоченных органов и должностных лиц, осуществляющих функции государственного контроля и надзора, в установленных сферах деятельности и государственного управления.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и правил, за 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 соответствии с Уставом муниципального бюджетного общеобразовательного учреждения осуществляется за счет субсидий из соответствующего бюджета на выполнение муниципального задания.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финансовых средств из иных источников, а также последующее распоряжение ими строго ограничено.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заседании, и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Л.Б., направляла в адрес начальника управления образования Администрации Красногвардейского района Республики Крым представления о выделении дополнительных денежных средств для устранения нарушений требований пожарной безопасности, и о включении денежных средств в проект бюджета на </w:t>
      </w:r>
      <w:r>
        <w:rPr>
          <w:rFonts w:ascii="Times New Roman" w:eastAsia="Times New Roman" w:hAnsi="Times New Roman" w:cs="Times New Roman"/>
          <w:sz w:val="28"/>
          <w:szCs w:val="28"/>
        </w:rPr>
        <w:t>2019-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с целью устранения нарушений требований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безопасности, т.е.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 предпринимались меры для устранения указанных в предписании недостатков.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не подтверждается наличие у Муниципального бюджетного дошкольного образовательного </w:t>
      </w:r>
      <w:r>
        <w:rPr>
          <w:rStyle w:val="cat-OrganizationNamegrp-25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самостоятельной финансовой возможности устранить нарушения, указанные в предписании, без получения дополнительной поддержки, денежные средства на эти цели не выделены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образования.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деятельности на 2020, 2021 – и плановый период 2022 и 2023 годов денежные средства на указанные цели не выделены.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в умышленном невыполнении предписания органа (должностного лица), осуществляющего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в указанной части связано с причинами, независящими от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25rplc-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состава административного правонарушения, предусмотренного ч. 13 ст. 19.5 КоАП Российской Федерации,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по делу подлежит прекращению на основании п. 2 ч. 1 ст. 24.5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13 ст. 19.5 КоАП Российской Федерации,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образовательного </w:t>
      </w:r>
      <w:r>
        <w:rPr>
          <w:rStyle w:val="cat-OrganizationNamegrp-25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прекратить на основании п. 2 ч. 1 ст. 24.5 КоАП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OrganizationNamegrp-26rplc-40">
    <w:name w:val="cat-OrganizationName grp-26 rplc-40"/>
    <w:basedOn w:val="DefaultParagraphFont"/>
  </w:style>
  <w:style w:type="character" w:customStyle="1" w:styleId="cat-OrganizationNamegrp-25rplc-46">
    <w:name w:val="cat-OrganizationName grp-25 rplc-46"/>
    <w:basedOn w:val="DefaultParagraphFont"/>
  </w:style>
  <w:style w:type="character" w:customStyle="1" w:styleId="cat-OrganizationNamegrp-25rplc-49">
    <w:name w:val="cat-OrganizationName grp-25 rplc-49"/>
    <w:basedOn w:val="DefaultParagraphFont"/>
  </w:style>
  <w:style w:type="character" w:customStyle="1" w:styleId="cat-OrganizationNamegrp-25rplc-51">
    <w:name w:val="cat-OrganizationName grp-25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