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5-54-51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Лига Бизнеса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Тарасенко С.Н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Лига Бизнеса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срок пояснение и не внес соответствующие исправления в декларации по налогу, уплачиваемому в связи с применением упрощенной системы налогообложения за 2017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убаненко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По существу правонарушения пояснила, что действительно уточненная декларация была подана с нарушением сроков.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выводу о том, что вина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«Лига Бизнеса» Тарасенко С.Н. в совершении административного правонарушения, предусмотренного ч.1 ст.15.6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 ст. 88 НК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"http://www.consultant.ru/document/cons_doc_LAW_314075/5236698d378ae3e5415b3e96d336fa920814fc51/" \l "dst100129"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требованием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представить в течение пяти дней необходимые 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внести соответствующие исправления в установленный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11.02.2019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проведением М</w:t>
      </w:r>
      <w:r>
        <w:rPr>
          <w:rFonts w:ascii="Times New Roman" w:eastAsia="Times New Roman" w:hAnsi="Times New Roman" w:cs="Times New Roman"/>
          <w:sz w:val="28"/>
          <w:szCs w:val="28"/>
        </w:rPr>
        <w:t>ежрайонной ИФ</w:t>
      </w:r>
      <w:r>
        <w:rPr>
          <w:rFonts w:ascii="Times New Roman" w:eastAsia="Times New Roman" w:hAnsi="Times New Roman" w:cs="Times New Roman"/>
          <w:sz w:val="28"/>
          <w:szCs w:val="28"/>
        </w:rPr>
        <w:t>НС России №1 по Республике Крым камеральной налоговой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налогу, уплачиваемому в связи с применением упрощенной системы налогообложения за 2017 год, сформировано и 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ООО «Лига Бизнеса»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Требование №17196 от 19.11.2018 о предоставлении пояснений либо внесении соответствующих исправлений по выявленным расхождениям.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№17196 от 19.11.2018 получен</w:t>
      </w:r>
      <w:r>
        <w:rPr>
          <w:rFonts w:ascii="Times New Roman" w:eastAsia="Times New Roman" w:hAnsi="Times New Roman" w:cs="Times New Roman"/>
          <w:sz w:val="28"/>
          <w:szCs w:val="28"/>
        </w:rPr>
        <w:t>о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«Лига Бизнеса» 20.11.2018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пояснений либо внесение соответствующих исправлений по выявленным расхождениям – не позднее 27.11.2018 г. Фактически уточненная декларация (расчет) по </w:t>
      </w:r>
      <w:r>
        <w:rPr>
          <w:rFonts w:ascii="Times New Roman" w:eastAsia="Times New Roman" w:hAnsi="Times New Roman" w:cs="Times New Roman"/>
          <w:sz w:val="28"/>
          <w:szCs w:val="28"/>
        </w:rPr>
        <w:t>налогу, уплачиваемому в связи с применением упрошенной системы налогообложения за 2017 год с внесенными исправлениями по выявленным расхождениям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05.12.2018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 С.Н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их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Лига Бизнеса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Тарасенко С.Н.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сведениями о юридическом лице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выданными с Единого государственного реестра юридических лиц по состоянию на 11.</w:t>
      </w:r>
      <w:r>
        <w:rPr>
          <w:rFonts w:ascii="Times New Roman" w:eastAsia="Times New Roman" w:hAnsi="Times New Roman" w:cs="Times New Roman"/>
          <w:sz w:val="28"/>
          <w:szCs w:val="28"/>
        </w:rPr>
        <w:t>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требованием № 17196 от 19.11.2018 г., квитанцией о приеме требования.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 С.Н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 С.Н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 С.Н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 С.Н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Тарасенко С.Н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ч.1 ст.15.6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Тарасенко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РФ,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</w:t>
      </w:r>
      <w:r>
        <w:rPr>
          <w:rFonts w:ascii="Times New Roman" w:eastAsia="Times New Roman" w:hAnsi="Times New Roman" w:cs="Times New Roman"/>
          <w:sz w:val="28"/>
          <w:szCs w:val="28"/>
        </w:rPr>
        <w:t>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043510001, УИН (код в поле 22) «0».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КРФ об </w:t>
      </w:r>
      <w:r>
        <w:rPr>
          <w:rFonts w:ascii="Times New Roman" w:eastAsia="Times New Roman" w:hAnsi="Times New Roman" w:cs="Times New Roman"/>
          <w:sz w:val="28"/>
          <w:szCs w:val="28"/>
        </w:rPr>
        <w:t>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ExternalSystemDefinedgrp-26rplc-38">
    <w:name w:val="cat-ExternalSystemDefined grp-26 rplc-38"/>
    <w:basedOn w:val="DefaultParagraphFont"/>
  </w:style>
  <w:style w:type="character" w:customStyle="1" w:styleId="cat-PassportDatagrp-19rplc-39">
    <w:name w:val="cat-PassportData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