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-0001</w:t>
      </w:r>
      <w:r>
        <w:rPr>
          <w:rFonts w:ascii="Times New Roman" w:eastAsia="Times New Roman" w:hAnsi="Times New Roman" w:cs="Times New Roman"/>
          <w:sz w:val="27"/>
          <w:szCs w:val="27"/>
        </w:rPr>
        <w:t>89-78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Максима Евгеньевича, </w:t>
      </w:r>
      <w:r>
        <w:rPr>
          <w:rStyle w:val="cat-ExternalSystemDefinedgrp-3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района, гражданина Российской Федерации, женатого, имеющего на иждивении двоих несовершеннолетних детей 2013,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временно не работающего, зарегистрированного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 в должности проводника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ТК,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привлекаемого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в нарушение постановления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30.07.2020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прошел диагностику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30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2020, о чем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ОМВД России по Красногвардейскому району 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сообщение ГБУЗ РК «КНПЦН»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№ 01-15/</w:t>
      </w:r>
      <w:r>
        <w:rPr>
          <w:rFonts w:ascii="Times New Roman" w:eastAsia="Times New Roman" w:hAnsi="Times New Roman" w:cs="Times New Roman"/>
          <w:sz w:val="27"/>
          <w:szCs w:val="27"/>
        </w:rPr>
        <w:t>1495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вину признал и пояснил, что диагностику в связи с потреблением наркотических средств он не успел 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из-за занятости на работе и отсутствием направления, которое не дают без справки на </w:t>
      </w:r>
      <w:r>
        <w:rPr>
          <w:rFonts w:ascii="Times New Roman" w:eastAsia="Times New Roman" w:hAnsi="Times New Roman" w:cs="Times New Roman"/>
          <w:sz w:val="27"/>
          <w:szCs w:val="27"/>
        </w:rPr>
        <w:t>корон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вирус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РК-29</w:t>
      </w:r>
      <w:r>
        <w:rPr>
          <w:rFonts w:ascii="Times New Roman" w:eastAsia="Times New Roman" w:hAnsi="Times New Roman" w:cs="Times New Roman"/>
          <w:sz w:val="27"/>
          <w:szCs w:val="27"/>
        </w:rPr>
        <w:t>2891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.02.202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30.07.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привлечен к административной ответственности по ст. 6.9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до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года.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</w:t>
      </w:r>
      <w:r>
        <w:rPr>
          <w:rFonts w:ascii="Times New Roman" w:eastAsia="Times New Roman" w:hAnsi="Times New Roman" w:cs="Times New Roman"/>
          <w:sz w:val="27"/>
          <w:szCs w:val="27"/>
        </w:rPr>
        <w:t>1495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для прохождения диагностического обследования по решению </w:t>
      </w:r>
      <w:r>
        <w:rPr>
          <w:rFonts w:ascii="Times New Roman" w:eastAsia="Times New Roman" w:hAnsi="Times New Roman" w:cs="Times New Roman"/>
          <w:sz w:val="27"/>
          <w:szCs w:val="27"/>
        </w:rPr>
        <w:t>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Евгеньевича, </w:t>
      </w:r>
      <w:r>
        <w:rPr>
          <w:rStyle w:val="cat-ExternalSystemDefinedgrp-36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Почтовый адрес: </w:t>
      </w:r>
      <w:r>
        <w:rPr>
          <w:rFonts w:ascii="Times New Roman" w:eastAsia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ИНН: 9102013284, КПП: 910201001, Банк получателя: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по Республике Крым Южного главного управления ЦБРФ, БИК: 043510001, Счет: 40101810335100010001, ОКТМО 35620000, КБК 828 1 16 01063 01 0091 140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М.Е.,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пр</w:t>
      </w:r>
      <w:r>
        <w:rPr>
          <w:rFonts w:ascii="Times New Roman" w:eastAsia="Times New Roman" w:hAnsi="Times New Roman" w:cs="Times New Roman"/>
          <w:sz w:val="27"/>
          <w:szCs w:val="27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