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5-54-6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0054-01-2020-00024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марта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3 ст.19.24 КоАП РФ,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Геннадьевича, </w:t>
      </w:r>
      <w:r>
        <w:rPr>
          <w:rStyle w:val="cat-ExternalSystem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фактически состоящего в брачных отношениях, имеющего 5-х несовершеннолетних детей, официально не трудоустроенного,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А.Г., 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.03.2020 года в 22 часа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в отношении которого 27.06.2018 года Керченским городским судом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свою вину по указанным фактам не отрицал, пояснил, что отсутствовал дома, так как находился в гостях с девушкой.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до сорока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  <w:sz w:val="28"/>
          <w:szCs w:val="28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3 ч. 1 ст. 4 названного Федерального закона предусматривает, что в отношении поднадзорного лица может быть установлено такое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материалов дела, вступившим в законную силу решением Керченского городского суда Республики Крым от 27.06.2018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 Надзор установлен сроком на два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.03.20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года в 22 часа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в нарушение установленного судом административного ограничения отсутствовал по месту своего жительства.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вмененного административного правонарушения подтверждается собранными по делу доказательствами: протоколом об административном правонарушении № РК-29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.03.2020, рапортом об обнаружении признаков административного правонарушения, копией решения Керченского городского суда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27.06.2018,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А.Г., Актом посещения.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неоднократно привлекался к административной ответственности по ч. 3 ст. 19.24 КоАП РФ, а именно: 23.07.2019 года – 5 раз; 24.06.2019 года – 4 раза; 16.10.2019 года – три раза, 11.11.2019 года – 3раза и 12.11.2019 года; 23.01.2020 года – 3 раза; 21.02.2020 года – 7 раз.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Обстоятельствами, отягчающими административную ответственность на основании п. 2 ч. 4,3 КоАП РФ, судом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ответственность, судом признается раскаянье лица, совершившего административное правонарушение.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наличие обстоятельств, которые смягчают и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29.7, 29.9, 29.10 КоАП РФ, суд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Геннадьевича, </w:t>
      </w:r>
      <w:r>
        <w:rPr>
          <w:rStyle w:val="cat-ExternalSystemDefinedgrp-28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4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ч. 3 </w:t>
      </w:r>
      <w:r>
        <w:rPr>
          <w:rFonts w:ascii="Times New Roman" w:eastAsia="Times New Roman" w:hAnsi="Times New Roman" w:cs="Times New Roman"/>
          <w:sz w:val="28"/>
          <w:szCs w:val="28"/>
        </w:rPr>
        <w:t>ст. 19.24. КоАП РФ назначить ему наказание в виде обязательных работ на срок 20 (двадцать)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 Г.,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ExternalSystemDefinedgrp-28rplc-39">
    <w:name w:val="cat-ExternalSystemDefined grp-28 rplc-39"/>
    <w:basedOn w:val="DefaultParagraphFont"/>
  </w:style>
  <w:style w:type="character" w:customStyle="1" w:styleId="cat-PassportDatagrp-23rplc-40">
    <w:name w:val="cat-PassportData grp-23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