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5-54-68/2019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№54 Красногвардейского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в помещении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ч.12 ст.19.5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– Акционерного общества «Дружба Народов Нова», юридический адрес: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внеплановой выездной проверки юридического лица Акционерного общества «ДРУЖБА НАРОДОВ НОВА», расположенного по адресу: </w:t>
      </w:r>
      <w:r>
        <w:rPr>
          <w:rStyle w:val="cat-Addressgrp-5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выявлено нарушение требования ст.37 Федерального закона от 21.12.1994 № 69-ФЗ «О пожарной безопасности», в части исполнения обязанности по выполнению предписания, тем самым не выполнило ранее выданное 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27/1/21 от 18.07.2018 г., выданное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отделением надзорной деятельности по Красногвардейскому району и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Главного управления МЧС России по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представитель по доверенности Шевчук Т.А., с указанным нарушением согласилась и пояснила, что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действительно не все нарушения устранены на предприятии, однако в настоящее время предпринимаются все меры по их устранению.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 АО «Дружба Народов Нова»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в совокупности материалы дела об административном правонарушении, приходит к выводу о том, что вина АО «Дружба Народов Нова»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ч.12 ст.19.5 КоАП РФ, доказана и нашла свое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12 статьи 19.5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 установленный срок законного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"consultantplus://offline/ref=EAA9C2715D051626ED4E557872629E1FF242D91276345F33A59A4F84B7F02DDBD8E6AD7C4876E9D7249175C4DDF304165F928F467F85D41Au8o3L"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предписания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органа, осуществляющего федеральный государственный пожарный надзор, 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юридических лиц - от семидесяти тысяч до восьмидесяти тысяч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38 Федерального закона «О пожарной безопасности» от 21 декабря 1994 г. № 69-ФЗ Ответственность за нарушение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должностные лица в пределах их компетенции.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на юридическом лице Акционерном обществе «ДРУЖБА НАРОДОВ НОВА», как на (собственнике, лице, уполномоченном владеть и пользоваться) вышеперечисленными зданиями (помещениями), лежит обязанность по своевременному соблюдению требований пожарной безопасности, а также выполнению предписаний, постановлений и иных законных требований должностных лиц органов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6 Федерального закона от 21.12.1994 N 69-ФЗ "О пожарной безопасности" должностные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Предписание об устранении нарушений требований законодательства представляет собой акт должностного лица, уполномоченного на проведение государственного надзора, содержащий властное волеизъявление, порождающее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внеплановой выездной проверки юридического лица Акционерного общества «ДРУЖБА НАРОДОВ НОВА», расположенного по адресу: </w:t>
      </w:r>
      <w:r>
        <w:rPr>
          <w:rStyle w:val="cat-Addressgrp-5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«Дружба Народов Нова»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срок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27/1/21 от 18.07.2018 выданное отделением надзорной деятельности по Красногвардейскому району УНД и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 по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допускается соединение проводов с видимыми нарушениями изоляции (для подключения радио в подсобном помещении тарного склада,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распределительной коробке раздевалки ЦТФ, зарядной, подсобном помещении РММ,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электроцех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токарный цех, отдел логистики, тамбур перед женской раздевалкой около входа в лабораторию,) (п. 42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противопожарного режима в Российской Федерации, утвержденных постановлением Правительства РФ от 25 апреля 2012 г. N 390).(Срок устранения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высота эвакуационного выхода из здания АБК на первом этаже не соответствует требуемым нормам. </w:t>
      </w:r>
      <w:r>
        <w:rPr>
          <w:rFonts w:ascii="Times New Roman" w:eastAsia="Times New Roman" w:hAnsi="Times New Roman" w:cs="Times New Roman"/>
          <w:sz w:val="28"/>
          <w:szCs w:val="28"/>
        </w:rPr>
        <w:t>Высота эвакуационных выходов в свету должна быть не менее 1,9 м, ширина не менее 0,8 м. (фактическая высота выхода 1,78 метра) (ст.4, ст.6, ст.62, ст.89, ст.151 Федерального закона от 22.07.2008 г. №123-ФЗ «Технический регламент о требованиях пожарной безопасности»; п.4.2.5 СП 1.13130.2009) (Срок устранения согласно предписания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 обеспечено периодичность осмотра огнетушителей и проверку, а также своевременную перезарядку имеющихся огнетушителей (п. 478 Правил противопожарного режима в Российской Федерации, утвержденных постановлением Правительства РФ от 25 апреля 2012 г. N 390.) (Срок устранения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планы эвакуации людей при пожаре не соответствуют требованиям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12.2.143.2009. ( не фотолюминесцентные) (п. 7 Правил противопожарного режима в Российской Федерации, утвержденных постановлением Правительства РФ от 25 апреля 2012 г. N 390, ГОСТ Р 12.2.143.2009, п. 6.2, п.6.2.7 Федеральный закон от 22.07.2008г. №123-ФЗ «Технический регламент о требованиях пожарной безопасности», ст.4, ст.6, ст. 151;) (Срок устранения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запасные эвакуационные </w:t>
      </w:r>
      <w:r>
        <w:rPr>
          <w:rFonts w:ascii="Times New Roman" w:eastAsia="Times New Roman" w:hAnsi="Times New Roman" w:cs="Times New Roman"/>
          <w:sz w:val="28"/>
          <w:szCs w:val="28"/>
        </w:rPr>
        <w:t>выходы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ведущие непосредственно наружу не обеспечены приспособлением для свободного открывания изнутри без ключа (во всех зданиях и помещениях) (п. 35 Правил противопожарного режима в Российской Федерации, утвержденных постановлением Правительства РФ от 25 апреля 2012 г. N 390). (Срок устранения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установлены противопожарные двери в пожароопасных помещениях (</w:t>
      </w:r>
      <w:r>
        <w:rPr>
          <w:rFonts w:ascii="Times New Roman" w:eastAsia="Times New Roman" w:hAnsi="Times New Roman" w:cs="Times New Roman"/>
          <w:sz w:val="28"/>
          <w:szCs w:val="28"/>
        </w:rPr>
        <w:t>компресорных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прачечных,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электрощитовых</w:t>
      </w:r>
      <w:r>
        <w:rPr>
          <w:rFonts w:ascii="Times New Roman" w:eastAsia="Times New Roman" w:hAnsi="Times New Roman" w:cs="Times New Roman"/>
          <w:sz w:val="28"/>
          <w:szCs w:val="28"/>
        </w:rPr>
        <w:t>) (п. 4.2. п.6.2.10.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Свода правил СП 4.13130.2013 , ст.4,ст. 6, ст.151 Федерального закона РФ от 22.07.08г. №123-Ф3) (Срок устранения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пожарные </w:t>
      </w:r>
      <w:r>
        <w:rPr>
          <w:rFonts w:ascii="Times New Roman" w:eastAsia="Times New Roman" w:hAnsi="Times New Roman" w:cs="Times New Roman"/>
          <w:sz w:val="28"/>
          <w:szCs w:val="28"/>
        </w:rPr>
        <w:t>щиты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расположенные на территории не укомплектованы согласно норм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 482 Правил противопожарного режима в Российской Федерации, утвержденных постановлением Правительства РФ от 25 апреля 2012 г. N 390) (Срок устранения согласно предписания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помещения не укомплектованы знаками пожарной безопасности (п. 43 Правил противопожарного режима в Российской Федерации, утвержденных постановлением Правительства РФ от 25 апреля 2012 г. N 390) (Срок устранения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 проводятся работы по очистке воздуховодов от горючих отходов с составлением соответствующего акта, при этом такие работы проводятся не реже 1 раза в год (п.50 Правил противопожарного режима в Российской Федерации, утвержденных постановлением Правительства РФ от 25 апреля 2012 г. N 390) (Срок устранения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отсутствует ограждение на кровле (ст.4, ст.6, Федерального закона от 22.07.2008 г. №123-ФЗ «Технический регламент о требованиях пожарной безопасности»; п.7.16 СП 4.13130.2023) (Срок устранения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производственные помещения дополнительно не обеспечены передвижными огнетушителями в соответствии с приложением №2 ППР 390.Например</w:t>
      </w:r>
      <w:r>
        <w:rPr>
          <w:rFonts w:ascii="Times New Roman" w:eastAsia="Times New Roman" w:hAnsi="Times New Roman" w:cs="Times New Roman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роизводственные помещения на этаже оборудуются дополнительно огнетушителями передвижными 2-6А или 1-10А на каждые 500 </w:t>
      </w:r>
      <w:r>
        <w:rPr>
          <w:rFonts w:ascii="Times New Roman" w:eastAsia="Times New Roman" w:hAnsi="Times New Roman" w:cs="Times New Roman"/>
          <w:sz w:val="28"/>
          <w:szCs w:val="28"/>
        </w:rPr>
        <w:t>м.кв</w:t>
      </w:r>
      <w:r>
        <w:rPr>
          <w:rFonts w:ascii="Times New Roman" w:eastAsia="Times New Roman" w:hAnsi="Times New Roman" w:cs="Times New Roman"/>
          <w:sz w:val="28"/>
          <w:szCs w:val="28"/>
        </w:rPr>
        <w:t>. (п.474 Правил противопожарного режима в Российской Федерации, утвержденных постановлением Правительства РФ от 25 апреля 2012 г. N 390) (Срок устранения согласно предписания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Птицефабрика №1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допускается оставленные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 (п.42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противопожарного режима в Российской Федерации, утвержденных постановлением Правительства РФ от 25 апреля 2012 г. N 390) (Срок устранения согласно предписания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электросветильники с лампами не оборудованы защитными колпаками (плафонами) предусмотренными конструкциями светильника в помещениях (п. 42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противопожарного режима в Российской Федерации, утвержденных постановлением Правительства РФ от 25 апреля 2012 г. N 390). (Срок устранения согласно предписания - 14.01.2019 г) - допускается соединение проводов с видимыми нарушениями изоляции (п. 42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противопожарного режима в Российской Федерации, утвержденных постановлением Правительства РФ от 25 апреля 2012 г. N 390). (Срок устранения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-отверстия в местах прокладки проводов и инженерных коммуникаций, не заделаны негорючими материалами, обеспечивающими требуемый предел огнестойкости и </w:t>
      </w:r>
      <w:r>
        <w:rPr>
          <w:rFonts w:ascii="Times New Roman" w:eastAsia="Times New Roman" w:hAnsi="Times New Roman" w:cs="Times New Roman"/>
          <w:sz w:val="28"/>
          <w:szCs w:val="28"/>
        </w:rPr>
        <w:t>дымогазонепроницаемость</w:t>
      </w:r>
      <w:r>
        <w:rPr>
          <w:rFonts w:ascii="Times New Roman" w:eastAsia="Times New Roman" w:hAnsi="Times New Roman" w:cs="Times New Roman"/>
          <w:sz w:val="28"/>
          <w:szCs w:val="28"/>
        </w:rPr>
        <w:t>.(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п.22 ППР в РФ, утв. Постановлением Правительства РФ от 25.04.2012 №390, ст.4, ст.6, ч.7 ст.82, ч.4 ст.137 Федерального закона от 22.07.2008 № 123-ФЗ, п.5.2.4 СП 2.13130.2012) (Срок устранения согласно предписания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планы эвакуации людей при пожаре не соответствуют требованиям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12.2.143.2009. ( не фотолюминесцентные) (п. 7 Правил противопожарного режима в Российской Федерации, утвержденных постановлением Правительства РФ от 25 апреля 2012 г. N 390, ГОСТ Р 12.2.143.2009, п. 6.2, п.6.2.7 Федеральный закон от 22.07.2008г. №123-ФЗ «Технический регламент о требованиях пожарной безопасности», ст.4, ст.6, ст. 151;) (Срок устранения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запасные эвакуационные </w:t>
      </w:r>
      <w:r>
        <w:rPr>
          <w:rFonts w:ascii="Times New Roman" w:eastAsia="Times New Roman" w:hAnsi="Times New Roman" w:cs="Times New Roman"/>
          <w:sz w:val="28"/>
          <w:szCs w:val="28"/>
        </w:rPr>
        <w:t>выходы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ведущие непосредственно наружу не обеспечены приспособлением для свободного открывания изнутри без ключа (во всех зданиях) (п. 35 Правил противопожарного режима в Российской Федерации, утвержденных постановлением Правительства РФ от 25 апреля 2012 г. N 390). (Срок устранения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 установлены противопожарные двери в пожароопасных помещениях (компрессорных, прачечных,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электрощитовых</w:t>
      </w:r>
      <w:r>
        <w:rPr>
          <w:rFonts w:ascii="Times New Roman" w:eastAsia="Times New Roman" w:hAnsi="Times New Roman" w:cs="Times New Roman"/>
          <w:sz w:val="28"/>
          <w:szCs w:val="28"/>
        </w:rPr>
        <w:t>) (п. 4.2. п.6.2.10.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Свода правил СП 4.13130.2013 , ст.4,ст. 6, ст.151 Федерального закона РФ от 22.07.08г. №123-Ф3) (Срок устранения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территория не обеспечена достаточным количеством пожарных щитов в соответствии с приложением №5 ППР РФ (п. 481 Правил противопожарного режима в Российской Федерации, утвержденных постановлением Правительства РФ от 25 апреля 2012 г. N 390) (Срок устранения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пожарные </w:t>
      </w:r>
      <w:r>
        <w:rPr>
          <w:rFonts w:ascii="Times New Roman" w:eastAsia="Times New Roman" w:hAnsi="Times New Roman" w:cs="Times New Roman"/>
          <w:sz w:val="28"/>
          <w:szCs w:val="28"/>
        </w:rPr>
        <w:t>щиты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расположенные на территории не укомплектованы согласно норм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 482 Правил противопожарного режима в Российской Федерации, утвержденных постановлением Правительства РФ от 25 апреля 2012 г. N 390) (Срок устранения согласно предписания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помещения не укомплектованы знаками пожарной безопасности (п. 43 Правил противопожарного режима в Российской Федерации, утвержденных постановлением Правительства РФ от 25 апреля 2012 г. N 390) (Срок устранения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 проводятся работы по очистке воздуховодов от горючих отходов с составлением соответствующего акта, при этом такие работы проводятся не реже 1 раза в год (п.50 Правил противопожарного режима в Российской Федерации, утвержденных постановлением Правительства РФ от 25 апреля 2012 г. N 390) (Срок устранения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обеспечено на дверях помещений производственного и складского назначения обозначения их категорий по взрывопожарной и пожарной опасности, а также классы зоны в соответствии с главами 5,7 и 8 Федерального закона «Технический регламент о требованиях пожарной безопасности» (п.20 Правил противопожарного режима в Российской Федерации, утвержденных постановлением Правительства РФ от 25 апреля 2012 г. N 390, СП 12.13130.2009 «Определение категорий 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зданий и наружных установок по взрывопожарной и пожарной опасности») (Срок устранения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путях эвакуации не предусмотрено аварийное освещение в соответствии СНиП 23-05-95 (ст.4., ст.6, ст.89 Федерального закона №123-ФЗ от 22.07.08 г. п.4.3.1 СП 1.13130.2009). (Срок устранения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 представлено методику определения классификационных признаков отнесения зданий и помещений к категориям по пожарной и взрывопожарной опасности, которая установлена нормативными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документами по пожарной безопасности (ст.4 ст.6, Главы 7,8 Федерального закона от 22.07.2008 № 123-ФЗ, п.20 Правил противопожарного режима в Российской Федерации, утвержденных постановлением Правительства РФ от 25 апреля 2012 г. N 390, СП 12.13130.2009 «Определение категорий помещений, зданий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наружных установок по взрывопожарной и пожарной опасности») (Срок устранения согласно 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производственные помещения дополнительно не обеспечены передвижными огнетушителями в соответствии с приложением №2 ППР 390.Например.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Производственные помещения на этаже оборудуются дополнительно огнетушителями передвижными 2-6А или 1-10А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каждые 500м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(п474 Правил противопожарного режима в Российской Федерации, утвержденных постановлением Правительства РФ от 25 апреля 2012 г. N 390) (Срок устранения согласно 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Инкубатор №3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планы эвакуации людей при пожаре не соответствуют требованиям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12.2.143.2009. ( не фотолюминесцентные) (п. 7 Правил противопожарного режима в Российской Федерации, утвержденных постановлением Правительства РФ от 25 апреля 2012 г. N 390, ГОСТ Р 12.2.143.2009, п. 6.2, п.6.2.7 Федеральный закон от 22.07.2008г. №123-ФЗ «Технический регламент о требованиях пожарной безопасности», ст.4, ст.6, ст. 151;) (Срок устранения согласно 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 установлены противопожарные двери в пожароопасных помещениях (компрессорных, прачечных,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электрощитовых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теплопункт</w:t>
      </w:r>
      <w:r>
        <w:rPr>
          <w:rFonts w:ascii="Times New Roman" w:eastAsia="Times New Roman" w:hAnsi="Times New Roman" w:cs="Times New Roman"/>
          <w:sz w:val="28"/>
          <w:szCs w:val="28"/>
        </w:rPr>
        <w:t>, вентиляционная) (п. 4.2. п.6.2.10.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Свода правил СП 4.13130.2013 , ст.4,ст. 6, ст.151 Федерального закона РФ от 22.07.08г. №123-Ф3) (Срок устранения согласно 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пожарные </w:t>
      </w:r>
      <w:r>
        <w:rPr>
          <w:rFonts w:ascii="Times New Roman" w:eastAsia="Times New Roman" w:hAnsi="Times New Roman" w:cs="Times New Roman"/>
          <w:sz w:val="28"/>
          <w:szCs w:val="28"/>
        </w:rPr>
        <w:t>щиты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расположенные на территории не укомплектованы согласно норм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 482 Правил противопожарного режима в Российской Федерации, утвержденных постановлением Правительства РФ от 25 апреля 2012 г. N 390) (Срок устранения согласно 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помещения не укомплектованы знаками пожарной безопасности (п. 43 Правил противопожарного режима в Российской Федерации, утвержденных постановлением Правительства РФ от 25 апреля 2012 г. N 390) (Срок устранения согласно 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проводятся работы по очистке воздуховодов от горючих отходов с составлением соответствующего акта, при этом такие работы проводятся не реже 1 раза в год (п.50 Правил противопожарного режима в Российской Федерации, утвержденных постановлением Правительства РФ от 25 апреля 2012 г. N 390) (Срок устранения согласно 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 обеспечено на дверях помещений производственного и складского назначения обозначения их категорий по взрывопожарной и пожарной опасности, а также классы зоны в соответствии с главами 5,7 и 8 Федерального закона «Технический регламент о требованиях пожарной безопасности» (п.20 Правил противопожарного режима в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Федерации, утвержденных постановлением Правительства РФ от 25 апреля 2012 г. N 390, СП 12.13130.2009 «Определение категорий 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>, зданий и наружных установок по взрывопожарной и пожарной опасности») (Срок устранения согласно 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путях эвакуации не предусмотрено аварийное освещение в соответствии СНиП 23-05-95 (ст.4., ст.6, ст.89 Федерального закона №123-ФЗ от 22.07.08 г. п.4.3.1 СП 1.13130.2009). (Срок устранения согласно 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представлено методику определения классификационных признаков отнесения зданий и помещений к категориям по пожарной и взрывопожарной опасности, которая установлена нормативными документами по пожарной безопасности (ст.4 ст.6, Главы 7,8 Федерального закона от 22.07.2008 № 123-ФЗ, п.20 Правил противопожарного режима в Российской Федерации, утвержденных постановлением Правительства РФ от 25 апреля 2012 г. N 390, СП 12.13130.2009 «Определение категорий помещений, зданий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наружных установок по взрывопожарной и пожарной опасности») (Срок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устранения согласно предписанию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производственные помещения дополнительно не обеспечены передвижными огнетушителями в соответствии с приложением №2 ППР 390.Например</w:t>
      </w:r>
      <w:r>
        <w:rPr>
          <w:rFonts w:ascii="Times New Roman" w:eastAsia="Times New Roman" w:hAnsi="Times New Roman" w:cs="Times New Roman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роизводственные помещения на этаже оборудуются дополнительно огнетушителями передвижными 2-6А или 1-10А на каждые 500 </w:t>
      </w:r>
      <w:r>
        <w:rPr>
          <w:rFonts w:ascii="Times New Roman" w:eastAsia="Times New Roman" w:hAnsi="Times New Roman" w:cs="Times New Roman"/>
          <w:sz w:val="28"/>
          <w:szCs w:val="28"/>
        </w:rPr>
        <w:t>м.кв</w:t>
      </w:r>
      <w:r>
        <w:rPr>
          <w:rFonts w:ascii="Times New Roman" w:eastAsia="Times New Roman" w:hAnsi="Times New Roman" w:cs="Times New Roman"/>
          <w:sz w:val="28"/>
          <w:szCs w:val="28"/>
        </w:rPr>
        <w:t>. (п.474 Правил противопожарного режима в Российской Федерации, утвержденных постановлением Правительства РФ от 25 апреля 2012 г. N 390) (Срок устранения согласно 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расположенные на территории пожарные гидранты не установлены на хозяйственно питьевой водопровод (п. 55 Правил противопожарного режима в Российской Федерации, утвержденных постановлением Правительства РФ от 25 апреля 2012 г. N 390; ст.4, ст.6, ст.62, 151 Федерального закона от 22.07.2008 г. №123-ФЗ «Технический регламент о требованиях пожарной безопасности».; п. 8.6 СП 8.13130.2009) (Срок устранения согласно 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отсутствуют шкафы для пожарных кранов (п.57 Правил противопожарного режима в Российской Федерации, утвержденных постановлением Правительства РФ от 25 апреля 2012 г. N 390) (Срок устранения согласно 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- 14.01.2019 г)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обстоятельства служат основанием для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>АО «Дружба Народов Нова»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на основании части 12 статьи 19.5 Кодекса Российской Федерации об административных правонарушениях.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суд считает, что действия правонарушителя правильно квалифицированы по ч. 12 ст. 19.5 КоАП РФ.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АО «Дружба Народов Нова»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правонарушение, судья считает необходимым подвергнуть административному наказанию в пределах санкции ч. 12 ст. 19.5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 - правовой формы последних, осуществляющими свою деятельность.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2.4, 2.9, ч. 13 ст. 19.5,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Акционерно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«Дружба Народов Нова» признать виновным в совершении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шения по ч. 12 ст. 19.5 КоАП РФ и назначить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70000,00 рублей (семьдесят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40101810335100010001, получатель УФК по </w:t>
      </w:r>
      <w:r>
        <w:rPr>
          <w:rStyle w:val="cat-Addressgrp-1rplc-1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(ГУ МЧС России по </w:t>
      </w:r>
      <w:r>
        <w:rPr>
          <w:rStyle w:val="cat-Addressgrp-1rplc-1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отделении </w:t>
      </w:r>
      <w:r>
        <w:rPr>
          <w:rStyle w:val="cat-Addressgrp-7rplc-1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7702835821, КБК 17711607000016000140, КПП 910201001, БИК 043510001, ОКТМО 35620401 (УИН 177</w:t>
      </w:r>
      <w:r>
        <w:rPr>
          <w:rFonts w:ascii="Times New Roman" w:eastAsia="Times New Roman" w:hAnsi="Times New Roman" w:cs="Times New Roman"/>
          <w:sz w:val="28"/>
          <w:szCs w:val="28"/>
        </w:rPr>
        <w:t>11607000016000140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 марта 2019 года № 5-54-68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/2019).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1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56 Красногвардейского судебного района </w:t>
      </w:r>
      <w:r>
        <w:rPr>
          <w:rStyle w:val="cat-Addressgrp-1rplc-1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5rplc-8">
    <w:name w:val="cat-Address grp-5 rplc-8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115">
    <w:name w:val="cat-Address grp-1 rplc-115"/>
    <w:basedOn w:val="DefaultParagraphFont"/>
  </w:style>
  <w:style w:type="character" w:customStyle="1" w:styleId="cat-Addressgrp-1rplc-116">
    <w:name w:val="cat-Address grp-1 rplc-116"/>
    <w:basedOn w:val="DefaultParagraphFont"/>
  </w:style>
  <w:style w:type="character" w:customStyle="1" w:styleId="cat-Addressgrp-7rplc-117">
    <w:name w:val="cat-Address grp-7 rplc-117"/>
    <w:basedOn w:val="DefaultParagraphFont"/>
  </w:style>
  <w:style w:type="character" w:customStyle="1" w:styleId="cat-Addressgrp-1rplc-124">
    <w:name w:val="cat-Address grp-1 rplc-124"/>
    <w:basedOn w:val="DefaultParagraphFont"/>
  </w:style>
  <w:style w:type="character" w:customStyle="1" w:styleId="cat-Addressgrp-1rplc-125">
    <w:name w:val="cat-Address grp-1 rplc-1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