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0054-01-2020-000</w:t>
      </w:r>
      <w:r>
        <w:rPr>
          <w:rFonts w:ascii="Times New Roman" w:eastAsia="Times New Roman" w:hAnsi="Times New Roman" w:cs="Times New Roman"/>
          <w:sz w:val="28"/>
          <w:szCs w:val="28"/>
        </w:rPr>
        <w:t>250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73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 марта </w:t>
      </w:r>
      <w:r>
        <w:rPr>
          <w:rFonts w:ascii="Times New Roman" w:eastAsia="Times New Roman" w:hAnsi="Times New Roman" w:cs="Times New Roman"/>
          <w:sz w:val="28"/>
          <w:szCs w:val="28"/>
        </w:rPr>
        <w:t>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 3 ст.19.24 КоАП РФ,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Геннадьевича, </w:t>
      </w:r>
      <w:r>
        <w:rPr>
          <w:rStyle w:val="cat-ExternalSystemDefinedgrp-2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фактически состоящего в брачных отношениях, имеющего 5-х несовершеннолетних детей, официально не трудоустроенного, зарегистрированного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А.Г.,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года в 23 часа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в отношении которого 27.06.2018 года Керченским городским судом Республики Крым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06.04.2011 года.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свою вину по указанным фактам не отрицал, пояснил, что отсутствовал дома, так как находился в гостях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девушкой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до сорока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  <w:sz w:val="28"/>
          <w:szCs w:val="28"/>
        </w:rPr>
        <w:t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3 ч. 1 ст. 4 названного Федерального закона предусматривает, что в отношении поднадзорного лица может быть установлено такое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материалов дела, вступившим в законную силу решением Керченского городского суда Республики Крым от 27.06.2018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 следующего дня. Надзор установлен сроком на два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года в 23 часа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в нарушение установленного судом административного ограничения отсутствовал по месту своего жительства.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вмененного административного правонарушения подтверждается собранными по делу доказательствами: протоколом об административном правонарушении № РК-290</w:t>
      </w:r>
      <w:r>
        <w:rPr>
          <w:rFonts w:ascii="Times New Roman" w:eastAsia="Times New Roman" w:hAnsi="Times New Roman" w:cs="Times New Roman"/>
          <w:sz w:val="28"/>
          <w:szCs w:val="28"/>
        </w:rPr>
        <w:t>864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.2020, рапортом об обнаружении признаков административного правонарушения, копией решения Керченского городского суда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27.06.2018,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А.Г., Актом посещения.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а так же наступившие последствия.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а так же наступившие последствия.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Ранее,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неоднократно привлекался к административной ответственности по ч. 3 ст. 19.24 КоАП РФ, а именно: 23.07.2019 года – 5 раз; 24.06.2019 года – 4 раза; 16.10.2019 года – три раза, 11.11.2019 года – 3раза и 12.11.2019 года</w:t>
      </w:r>
      <w:r>
        <w:rPr>
          <w:rFonts w:ascii="Times New Roman" w:eastAsia="Times New Roman" w:hAnsi="Times New Roman" w:cs="Times New Roman"/>
          <w:sz w:val="28"/>
          <w:szCs w:val="28"/>
        </w:rPr>
        <w:t>; 23.01.2020 года – 3 раза; 21.02.2020 года – 7 раз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Обстоятельствами, отягчающими административную ответственность на основании п. 2 ч. 4,3 КоАП РФ, судом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административную ответственность, судом признается раскаянье лица, совершившего административное правонарушение.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наличие обстоятельств, которые смягчают и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 в виде обязательных работ.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29.7, 29.9, 29.10 КоАП РФ, суд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Геннадьевича, </w:t>
      </w:r>
      <w:r>
        <w:rPr>
          <w:rStyle w:val="cat-ExternalSystemDefinedgrp-28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4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виновным в совершении административного правонарушения, предусмотренного ч. 3 ст. 19.24. КоАП РФ назначить ему наказание в виде обязательных работ на срок 20 (двадцать)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 Г., что в соответствии с ч.4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ExternalSystemDefinedgrp-28rplc-39">
    <w:name w:val="cat-ExternalSystemDefined grp-28 rplc-39"/>
    <w:basedOn w:val="DefaultParagraphFont"/>
  </w:style>
  <w:style w:type="character" w:customStyle="1" w:styleId="cat-PassportDatagrp-23rplc-40">
    <w:name w:val="cat-PassportData grp-23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