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-86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-01-2020-000346-76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Мировой судья судебного участка №54 Красногвардейского судебного района Республики Крым Чернецкая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должностного лица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пастора Местной религиозной организации христиан веры евангельской «Церковь Вестник спасения» </w:t>
      </w:r>
      <w:r>
        <w:rPr>
          <w:rFonts w:ascii="Times New Roman" w:eastAsia="Times New Roman" w:hAnsi="Times New Roman" w:cs="Times New Roman"/>
          <w:sz w:val="27"/>
          <w:szCs w:val="27"/>
        </w:rPr>
        <w:t>Рышко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Петра Петровича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Style w:val="cat-ExternalSystemDefinedgrp-31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гражданина Российской Федерации, женатого, имеющего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иждивении двоих несовершеннолетних детей 2005, </w:t>
      </w:r>
      <w:r>
        <w:rPr>
          <w:rStyle w:val="cat-PassportDatagrp-22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адрес организации: </w:t>
      </w:r>
      <w:r>
        <w:rPr>
          <w:rStyle w:val="cat-Addressgrp-3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пастором Местной религиозной организации христиан веры евангельской «Церковь Вестник спасения»,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предоставил в установленный законодательством о налогах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сборах срок в налоговые органы сведений, необходимых для осуществления налогового контроля,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о среднесписочной численности работников за предшествующий 2019 календарный год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>которое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ст.15.6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п.п.4 п.1 ст.23,п.6 ст.80 Налогового кодекса Российской Федерации налогоплательщики обязаны представлять в установленном порядке и в установленные законодательством о налогах и сборах сроки в налоговый орган по месту учета налоговые декларации (расчеты).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п.1 ст.289 Налогового кодекса Российской Федерации налогоплательщики независимо от наличия у них обязанности по уплате налога или авансовых платежей по налогу, особенностей исчисления и уплаты налога обязаны по истечению каждого отчетного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налогового периода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налоговые декларации в порядке, определенные настоящей статьей.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3 ст.289 НК РФ предусмотрено, что налогоплательщики представляют налоговые декларации (расчеты) не позднее 28 календарных дней со дня окончания соответствующего отчетного периода.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</w:t>
      </w:r>
      <w:r>
        <w:rPr>
          <w:rFonts w:ascii="Times New Roman" w:eastAsia="Times New Roman" w:hAnsi="Times New Roman" w:cs="Times New Roman"/>
          <w:sz w:val="28"/>
          <w:szCs w:val="28"/>
        </w:rPr>
        <w:t>праздничным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о среднесписочной численности работников за предшествующий 2019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20.01.2020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актически налогоплательщиком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среднесписочной численности работников в МИФНС № 1 предоставлены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ТКС 02.02.2020 г. рег.№ 927863268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Местом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 юридического лица: </w:t>
      </w:r>
      <w:r>
        <w:rPr>
          <w:rStyle w:val="cat-Addressgrp-3rplc-1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Рышко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нарушения не отрицал и пояснил, что нарушение допущено в связи со сменой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ч.2 ст.25.1 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рассматривается 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dst609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3 статьи 28.6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правонарушителя.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частью 2 этой статьи, влечёт наложение административного штрафа на граждан в размере от ста до трёхсот рублей; на должностных лиц - от трёхсот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Рышко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письменными доказательствами, имеющимися в материалах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9105200</w:t>
      </w:r>
      <w:r>
        <w:rPr>
          <w:rFonts w:ascii="Times New Roman" w:eastAsia="Times New Roman" w:hAnsi="Times New Roman" w:cs="Times New Roman"/>
          <w:sz w:val="28"/>
          <w:szCs w:val="28"/>
        </w:rPr>
        <w:t>80224638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.03.2020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выписки из ЕГРЮЛ от </w:t>
      </w:r>
      <w:r>
        <w:rPr>
          <w:rFonts w:ascii="Times New Roman" w:eastAsia="Times New Roman" w:hAnsi="Times New Roman" w:cs="Times New Roman"/>
          <w:sz w:val="28"/>
          <w:szCs w:val="28"/>
        </w:rPr>
        <w:t>18.02</w:t>
      </w:r>
      <w:r>
        <w:rPr>
          <w:rFonts w:ascii="Times New Roman" w:eastAsia="Times New Roman" w:hAnsi="Times New Roman" w:cs="Times New Roman"/>
          <w:sz w:val="28"/>
          <w:szCs w:val="28"/>
        </w:rPr>
        <w:t>.2020 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квитанция о приеме налоговой декларации (расчета) в электронном виде.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Рышко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15.6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Рышко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Рышко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Рышко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пределах санкции ч. 1 ст. 15.6 КоАП в виде штрафа.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ч. 1 ст.15.6,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Петра Петровича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31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4rplc-3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 ч. 1 ст. 15.6 КоАП РФ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40101810335100010001, получатель 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(Министерство юстиции Респ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ублики Крым,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9102013284</w:t>
      </w:r>
      <w:r>
        <w:rPr>
          <w:rFonts w:ascii="Times New Roman" w:eastAsia="Times New Roman" w:hAnsi="Times New Roman" w:cs="Times New Roman"/>
          <w:sz w:val="28"/>
          <w:szCs w:val="28"/>
        </w:rPr>
        <w:t>, КБК 82811601153010006140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</w:rPr>
        <w:t>910201001, ОКТМО 35620000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(УИН код в поле 22 «0» постановление № </w:t>
      </w:r>
      <w:r>
        <w:rPr>
          <w:rFonts w:ascii="Times New Roman" w:eastAsia="Times New Roman" w:hAnsi="Times New Roman" w:cs="Times New Roman"/>
          <w:sz w:val="28"/>
          <w:szCs w:val="28"/>
        </w:rPr>
        <w:t>5-54-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банка: отделение по Республике Крым Южного главного управления ЦБРФ,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 043510001.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ExternalSystemDefinedgrp-31rplc-32">
    <w:name w:val="cat-ExternalSystemDefined grp-31 rplc-32"/>
    <w:basedOn w:val="DefaultParagraphFont"/>
  </w:style>
  <w:style w:type="character" w:customStyle="1" w:styleId="cat-PassportDatagrp-24rplc-33">
    <w:name w:val="cat-PassportData grp-2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b420b1c36efd04763a416603d5c5af2108ceea0a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