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5-54-102/2019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 апреля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Евгеньевича, </w:t>
      </w:r>
      <w:r>
        <w:rPr>
          <w:rStyle w:val="cat-PassportDatagrp-19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холостого, официально не трудоустроенного,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несовершеннолетних детей, 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ст. 7.17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Кочуров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В.Е., 15 января 2019 года примерно в 22 часа 00 минут, находясь по адресу: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СПК «Мелиоратор», ул. 8, уч.20, при проникновении в дачный дом с целью кражи, совершил повреждение чужого имущества, а именно: разбил при снятии с оконной рамы стекло размером 1,3х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,7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входную деревянную дверь, причинив тем самым Якимовой Н.Е. материальный ущерб в размере 1000,00 руб.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Arial Narrow" w:eastAsia="Arial Narrow" w:hAnsi="Arial Narrow" w:cs="Arial Narrow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Кочуров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Корреспонденция возвратилась в адрес судебного участка с отметкой об истечении сроков хранения.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Потерпевшая Якимова Н.Е., 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подтвердила факт причинения ей материального ущерба в размере 1000,00 руб. действиями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В.Е., ущерб не возмещен.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подтверждается протоколом об административном правонарушении № РК 210893 от 14.03.2019 года, объяснениями правонарушителя, объяснениями потерпевшей, протоколом осмотра места происшествия.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имеется состав административного правонарушения, предусмотренный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Кочурову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в совершении административного правонарушения, предусмотренного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Евгеньевича, </w:t>
      </w:r>
      <w:r>
        <w:rPr>
          <w:rStyle w:val="cat-PassportDatagrp-20rplc-3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300,00 (триста)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18880491190002108917).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0rplc-33">
    <w:name w:val="cat-PassportData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