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5-54-104/2019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01 апреля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Владимира Евгеньевича, </w:t>
      </w:r>
      <w:r>
        <w:rPr>
          <w:rStyle w:val="cat-PassportDatagrp-20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холостого, официально не трудоустроенного,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имеющего на иждивении несовершеннолетних детей, 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ст. 7.17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Кочуров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В.Е., 13 января 2019 года примерно в 22 часа 00 минут, находясь по адресу: </w:t>
      </w:r>
      <w:r>
        <w:rPr>
          <w:rStyle w:val="cat-Addressgrp-4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СПК «Мелиоратор», ул. 8, уч.47, при проникновении в дачный дом с целью кражи, совершил повреждение чужого имущества, а именно: разбил при снятии с оконной рамы стекло размером 1,2х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,8 </w:t>
      </w:r>
      <w:r>
        <w:rPr>
          <w:rStyle w:val="cat-Addressgrp-3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тем самым </w:t>
      </w:r>
      <w:r>
        <w:rPr>
          <w:rFonts w:ascii="Times New Roman" w:eastAsia="Times New Roman" w:hAnsi="Times New Roman" w:cs="Times New Roman"/>
          <w:sz w:val="27"/>
          <w:szCs w:val="27"/>
        </w:rPr>
        <w:t>Опалюк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материальный ущерб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432, 00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Arial Narrow" w:eastAsia="Arial Narrow" w:hAnsi="Arial Narrow" w:cs="Arial Narrow"/>
          <w:sz w:val="27"/>
          <w:szCs w:val="27"/>
        </w:rPr>
        <w:t xml:space="preserve"> </w:t>
      </w:r>
      <w:r>
        <w:rPr>
          <w:rFonts w:ascii="Arial Narrow" w:eastAsia="Arial Narrow" w:hAnsi="Arial Narrow" w:cs="Arial Narrow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Кочуров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адресу, указанному в протоколе об административном правонарушении. Корреспонденция возвратилась в адрес судебного участка с отметкой об истечении сроков хранения.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</w:t>
      </w:r>
      <w:r>
        <w:rPr>
          <w:rFonts w:ascii="Times New Roman" w:eastAsia="Times New Roman" w:hAnsi="Times New Roman" w:cs="Times New Roman"/>
          <w:sz w:val="27"/>
          <w:szCs w:val="27"/>
        </w:rPr>
        <w:t>Опалюк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., в судебное заседание не явилась, причины неявки суду не сообщила.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</w:t>
      </w:r>
      <w:r>
        <w:rPr>
          <w:rFonts w:ascii="Times New Roman" w:eastAsia="Times New Roman" w:hAnsi="Times New Roman" w:cs="Times New Roman"/>
          <w:sz w:val="27"/>
          <w:szCs w:val="27"/>
        </w:rPr>
        <w:t>. подтверждается протоколом об административном правонарушении № РК 210</w:t>
      </w:r>
      <w:r>
        <w:rPr>
          <w:rFonts w:ascii="Times New Roman" w:eastAsia="Times New Roman" w:hAnsi="Times New Roman" w:cs="Times New Roman"/>
          <w:sz w:val="27"/>
          <w:szCs w:val="27"/>
        </w:rPr>
        <w:t>896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14.03.2019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объяснениями правонарушителя, объяснениями потерпевшей, протоколом осмотра места происшествия.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имеется состав административного правонарушения, предусмотренный ст. 7.17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Кочурову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</w:t>
      </w:r>
      <w:r>
        <w:rPr>
          <w:rFonts w:ascii="Times New Roman" w:eastAsia="Times New Roman" w:hAnsi="Times New Roman" w:cs="Times New Roman"/>
          <w:sz w:val="27"/>
          <w:szCs w:val="27"/>
        </w:rPr>
        <w:t>. 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7.17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7.17,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Владимира Евгеньевича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1rplc-3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300,00 (триста)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УФК по Республике Крым (ОМВД России по </w:t>
      </w:r>
      <w:r>
        <w:rPr>
          <w:rStyle w:val="cat-Addressgrp-5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КБК 18811690050056000140, ИНН 9105000100, КПП 910501001, ОКТМО 35620401 (УИН 188804911900021</w:t>
      </w:r>
      <w:r>
        <w:rPr>
          <w:rFonts w:ascii="Times New Roman" w:eastAsia="Times New Roman" w:hAnsi="Times New Roman" w:cs="Times New Roman"/>
          <w:sz w:val="27"/>
          <w:szCs w:val="27"/>
        </w:rPr>
        <w:t>08960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</w:t>
      </w:r>
      <w:r>
        <w:rPr>
          <w:rFonts w:ascii="Times New Roman" w:eastAsia="Times New Roman" w:hAnsi="Times New Roman" w:cs="Times New Roman"/>
          <w:sz w:val="27"/>
          <w:szCs w:val="27"/>
        </w:rPr>
        <w:t>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PassportDatagrp-21rplc-32">
    <w:name w:val="cat-PassportData grp-21 rplc-32"/>
    <w:basedOn w:val="DefaultParagraphFont"/>
  </w:style>
  <w:style w:type="character" w:customStyle="1" w:styleId="cat-Addressgrp-5rplc-36">
    <w:name w:val="cat-Address grp-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