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31-13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Давыдова Александра Викторовича,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в ООО «Пятерочка»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Давыдов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Падиной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 А.В. не явился, о дате и времени проведения судебного заседания извещен надлежащим образом по адресу, указанному в протоколе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017887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1404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неустойчивость </w:t>
      </w:r>
      <w:r>
        <w:rPr>
          <w:rFonts w:ascii="Times New Roman" w:eastAsia="Times New Roman" w:hAnsi="Times New Roman" w:cs="Times New Roman"/>
          <w:sz w:val="28"/>
          <w:szCs w:val="28"/>
        </w:rPr>
        <w:t>позы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sz w:val="28"/>
          <w:szCs w:val="28"/>
        </w:rPr>
        <w:t>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Давыдов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Давыдова А.В.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Давыдова Александра Викторовича, </w:t>
      </w:r>
      <w:r>
        <w:rPr>
          <w:rStyle w:val="cat-PassportDatagrp-27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чатель 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отделении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8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в Красногвардейский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Numbergrp-31rplc-16">
    <w:name w:val="cat-CarNumber grp-31 rplc-16"/>
    <w:basedOn w:val="DefaultParagraphFont"/>
  </w:style>
  <w:style w:type="character" w:customStyle="1" w:styleId="cat-CarNumbergrp-31rplc-17">
    <w:name w:val="cat-CarNumber grp-31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PassportDatagrp-27rplc-40">
    <w:name w:val="cat-PassportData grp-27 rplc-40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