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</w:t>
      </w:r>
      <w:r>
        <w:rPr>
          <w:rFonts w:ascii="Times New Roman" w:eastAsia="Times New Roman" w:hAnsi="Times New Roman" w:cs="Times New Roman"/>
          <w:sz w:val="28"/>
          <w:szCs w:val="28"/>
        </w:rPr>
        <w:t>146/2020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0054-01-2020-000577-62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пгт.Красногвардейское,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.Т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итова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, д.60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тел.: (36556) 2-18-28,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54@</w:t>
      </w:r>
      <w:r>
        <w:rPr>
          <w:rFonts w:ascii="Times New Roman" w:eastAsia="Times New Roman" w:hAnsi="Times New Roman" w:cs="Times New Roman"/>
          <w:sz w:val="28"/>
          <w:szCs w:val="28"/>
        </w:rPr>
        <w:t>must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rk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gov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ru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)</w:t>
      </w:r>
    </w:p>
    <w:p>
      <w:pPr>
        <w:tabs>
          <w:tab w:val="center" w:pos="4677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июня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tabs>
          <w:tab w:val="center" w:pos="4677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№54 Красногвардейского судебного района Республики Крым Чернецкая И.В.,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ч.2 ст.13.19.2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инженера-программиста </w:t>
      </w:r>
      <w:r>
        <w:rPr>
          <w:rStyle w:val="cat-OrganizationNamegrp-26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Струкова Олега Валерьевича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 предприятия: ул. Шевченко, 4,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Красногвардейский район, Республика Крым,</w:t>
      </w:r>
    </w:p>
    <w:p>
      <w:pPr>
        <w:spacing w:before="0" w:after="0"/>
        <w:ind w:left="424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Струков О.В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инженером-программистом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7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выполнил возложенные на него обязан</w:t>
      </w:r>
      <w:r>
        <w:rPr>
          <w:rFonts w:ascii="Times New Roman" w:eastAsia="Times New Roman" w:hAnsi="Times New Roman" w:cs="Times New Roman"/>
          <w:sz w:val="28"/>
          <w:szCs w:val="28"/>
        </w:rPr>
        <w:t>ности по размещению информации в соответствии с законодательством Российской Федерации в государственной информационной системе жилищно-коммунального хозяйства лицами, осуществляющими по 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многоквартирными домами, а именно не разместил информацию об отчете управления многоквартирными домами, расположенными на территории Красногвар</w:t>
      </w:r>
      <w:r>
        <w:rPr>
          <w:rFonts w:ascii="Times New Roman" w:eastAsia="Times New Roman" w:hAnsi="Times New Roman" w:cs="Times New Roman"/>
          <w:sz w:val="28"/>
          <w:szCs w:val="28"/>
        </w:rPr>
        <w:t>дейского района Республики Крым,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п.10 ст.161,ч.1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ст.198 ЖКХ РФ, п.29,30 ч.1 ст.6, п.18 ч.3 ст.7 Закона № 209 ФЗ</w:t>
      </w:r>
      <w:r>
        <w:rPr>
          <w:rFonts w:ascii="Times New Roman" w:eastAsia="Times New Roman" w:hAnsi="Times New Roman" w:cs="Times New Roman"/>
          <w:sz w:val="28"/>
          <w:szCs w:val="28"/>
        </w:rPr>
        <w:t>,п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.15,15.3 раздела 10 приказа </w:t>
      </w:r>
      <w:r>
        <w:rPr>
          <w:rFonts w:ascii="Times New Roman" w:eastAsia="Times New Roman" w:hAnsi="Times New Roman" w:cs="Times New Roman"/>
          <w:sz w:val="28"/>
          <w:szCs w:val="28"/>
        </w:rPr>
        <w:t>Минкомсвязи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№ 74,Минстроя России № 114/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29.02.2016 г.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Струков О.В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вину по факту </w:t>
      </w:r>
      <w:r>
        <w:rPr>
          <w:rFonts w:ascii="Times New Roman" w:eastAsia="Times New Roman" w:hAnsi="Times New Roman" w:cs="Times New Roman"/>
          <w:sz w:val="28"/>
          <w:szCs w:val="28"/>
        </w:rPr>
        <w:t>неразмещения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информации не отрицал, и пояснил, что в настоящее время вся информация размещена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ст. 13.19.2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неразмещение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</w:t>
      </w:r>
      <w:r>
        <w:rPr>
          <w:rFonts w:ascii="Times New Roman" w:eastAsia="Times New Roman" w:hAnsi="Times New Roman" w:cs="Times New Roman"/>
          <w:sz w:val="28"/>
          <w:szCs w:val="28"/>
        </w:rPr>
        <w:t>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государственной информационной системе жилищно-коммунального хозяйства, влечет предупреждение или наложение административного штрафа на должностных лиц в размере от пяти тысяч до десяти тысяч рублей.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ч.18 ст.7 Федерального закона от 21 июля 2014 года №209-ФЗ «О государственной информационной системе жилищно-коммунального хозяйства»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6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пунктами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6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6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6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61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21 - 25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61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28 - 33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61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35 - 40 части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>стоящего Федерального закона.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п.10 ст.161 Жилищного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ее размещения в системе.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ст.198 ЖК РФ на лицензиата возложена обязанность по размещению сведений о многоквартирных домах, деятельность по управлению которыми осуществляет лицензиат, на официальном сайте в информационно-телекоммуникационной сети «Интернет», который определен федеральным органом исполнительной власти, осуществляющим функции по реализации государственной политики в сфере жилищно-коммунального хозяйства, в том числе сборе, обработке информации для ее включения в данную информационную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систему, </w:t>
      </w:r>
      <w:r>
        <w:rPr>
          <w:rFonts w:ascii="Times New Roman" w:eastAsia="Times New Roman" w:hAnsi="Times New Roman" w:cs="Times New Roman"/>
          <w:sz w:val="28"/>
          <w:szCs w:val="28"/>
        </w:rPr>
        <w:t>хранении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такой информации, обеспечении доступа к ней, ее предоставлении, размещении и распространении урегулированы Федеральным законом от 21.07.2014 № 209-ФЗ «О государственной информационной системе жилищно-коммунального хозяйства».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ч.3 ст.7 Закона №209-ФЗ,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устанавливают порядок, состав, способы, сроки и периодичность размещения в ГИС ЖКХ поставщиками информации, обязательное размещение которой предусмотрено Федеральным законом, а также адрес официального сайта системы в информационной телекоммуникационной сети «Интернет».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п.4 ст.12 Закона 209-ФЗ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коммунальных услуг, с июля 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поставщиками информации обязаны размещать в системе информацию, предусмотренную настоящим Федеральным законом.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пунктам 1, 2, 6,7, 21-25,28-33,35-40 29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ст.6 Закона №209-ФЗ в системе должны размещаться: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информация о лицах, осуществляющих поставки </w:t>
      </w:r>
      <w:r>
        <w:rPr>
          <w:rFonts w:ascii="Times New Roman" w:eastAsia="Times New Roman" w:hAnsi="Times New Roman" w:cs="Times New Roman"/>
          <w:sz w:val="28"/>
          <w:szCs w:val="28"/>
        </w:rPr>
        <w:t>ресурсов, необходимых для предоставления коммунальных услуг, в многоквартирные дома, жилые дома;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block_10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информация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об объектах государственного учета жилищного фонда, включая их технические характеристики и состояние;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block_10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информация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расчет такой стоимости и соответствующие договоры на оказание таких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(или) выполнение таких работ;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перечне, об объеме, о качестве и стоимости ресурсов, поставленных для предоставления коммунальных услуг в многоквартирные дома, жилые дома, а также коммунальных услуг, оказанных собственникам и пользователям помещений в многоквартирных домах и жилых домов, с указанием использованного порядка расчета их стоимости, а также расчет такой стоимости и соответствующие договоры на поставки таких ресурсов и оказание таких услуг;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приборах учета, используемых для определения объема (количества) ресурсов, поставленных для предоставления коммунальных услуг в многоквартирные дома, жилые дома, а также объема коммунальных услуг, предоставленных собственникам и пользователям помещений в многоквартирных домах и жилых домов, и об использовании показаний этих приборов при расчете стоимости таких услуг;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соблюдении установленных параметров качества товаров, выполненных работ, оказанных услуг организациями, осуществляющими поставки ресурсов, необходимых для предоставления коммунальных услуг, в </w:t>
      </w:r>
      <w:r>
        <w:rPr>
          <w:rFonts w:ascii="Times New Roman" w:eastAsia="Times New Roman" w:hAnsi="Times New Roman" w:cs="Times New Roman"/>
          <w:sz w:val="28"/>
          <w:szCs w:val="28"/>
        </w:rPr>
        <w:t>многоквартирные дома, жилые дома, предоставляющими коммунальные услуги, а также лицами, осуществляющими оказание услуг и (или) выполнение работ по содержанию и ремонту общего имущества собственников помещений в многоквартирных домах, в том числе информация о фактах и количественных значениях отклонений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параметров качества поставляемых товаров, выполняемых работ, оказываемых услуг;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проведении ремонта, в том числе планово-предупредительного ремонта, и выполнении работ по обслуживанию централизованных сетей инженерно-технического обеспечения и (или) внутридомовых инженерных систем, входящих в состав общего имущества собственников помещений в многоквартирных домах, в том числе связанных с ограничением или приостановкой предоставления коммунальных услуг;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ценах, тарифах, установленных на предоставляемые коммунальные услуги;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ценах на услуги по управлению в многоквартирном доме;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ценах, тарифах, установленных на услуги и работы по содержанию и ремонту общего имущества в многоквартирных домах и жилых помещений в них;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состоянии расчетов лиц, осуществляющих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состоянии расчетов лиц, осуществляющих деятельность по управлению многоквартирными домами, или лица, уполномоченного в установленном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anchor="block_8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жилищным 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порядке представлять в отношениях с третьими лицами интересы собственников помещений в многоквартирном доме, осуществляющих непосредственное управление этим домом, с лицами, осуществляющими оказание услуг и (или) выполнение работ по содержанию, текущему и капитальному ремонту общего имущества в многоквартирном доме, с размещением заключенных договоров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соответствующих актов сдачи-приемки результатов оказанных услуг и (или) выполненных работ;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состоянии расчетов потребителей с лицами, осуществляющими деятельность по управлению многоквартирными домами, с лицами, осуществляющими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об установленных в договорах сроках внесения платы за жилое помещение и коммунальные услуги, а также о сроках представления платежных документов, на основании которых вносится такая плата;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проведении общего собрания собственников помещений в многоквартирном доме, общего собрания членов товариществ собственников жилья, общего собрания членов жилищного кооператива, общего собрания членов жилищно-строительного кооператива или иных специализированных </w:t>
      </w:r>
      <w:r>
        <w:rPr>
          <w:rFonts w:ascii="Times New Roman" w:eastAsia="Times New Roman" w:hAnsi="Times New Roman" w:cs="Times New Roman"/>
          <w:sz w:val="28"/>
          <w:szCs w:val="28"/>
        </w:rPr>
        <w:t>потребительских кооперативов, а также решения таких собраний по вопросам, поставленным на голосование, и итоги такого голосования;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выбранном собственниками помещений в многоквартирном доме способе управления указанным домом и способе формирования фонда капитального ремонта, а также документы, подтверждающие принятие соответствующих решений;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условия договора управления многоквартирным домом, которые в обязательном порядке должны быть предусмотрены в таком договоре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anchor="block_162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Федерации, договор, а также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anchor="block_16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отчет о выполнении такого договора;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договоры о предоставлении в пользование части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общего имущества собственников помещений в многоквартирном доме, о лицах, заключивших такие договоры от имени собственников помещений в многоквартирном доме, а также документы, подтверждающие полномочия указанных лиц заключать такие договоры;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поступивших обращениях по вопросам жилищно-коммунального хозяйства </w:t>
      </w:r>
      <w:r>
        <w:rPr>
          <w:rFonts w:ascii="Times New Roman" w:eastAsia="Times New Roman" w:hAnsi="Times New Roman" w:cs="Times New Roman"/>
          <w:sz w:val="28"/>
          <w:szCs w:val="28"/>
        </w:rPr>
        <w:t>и о результатах их рассмотрения.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 полагает установленным, что </w:t>
      </w:r>
      <w:r>
        <w:rPr>
          <w:rFonts w:ascii="Times New Roman" w:eastAsia="Times New Roman" w:hAnsi="Times New Roman" w:cs="Times New Roman"/>
          <w:sz w:val="28"/>
          <w:szCs w:val="28"/>
        </w:rPr>
        <w:t>Струков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 ч.2 ст.13.19.2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должностной инструкцией от 10.01.2015 г.</w:t>
      </w:r>
      <w:r>
        <w:rPr>
          <w:rFonts w:ascii="Times New Roman" w:eastAsia="Times New Roman" w:hAnsi="Times New Roman" w:cs="Times New Roman"/>
          <w:sz w:val="28"/>
          <w:szCs w:val="28"/>
        </w:rPr>
        <w:t>, трудовым договором,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приказом о приеме на работу от </w:t>
      </w:r>
      <w:r>
        <w:rPr>
          <w:rFonts w:ascii="Times New Roman" w:eastAsia="Times New Roman" w:hAnsi="Times New Roman" w:cs="Times New Roman"/>
          <w:sz w:val="28"/>
          <w:szCs w:val="28"/>
        </w:rPr>
        <w:t>№ 12-к от 04.02.2015 г.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инженера-программиста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7rplc-3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Струкова О.В.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ч.2 ст.13.19.2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собранных по делу доказательств,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актом проверки от 17.06.2020 г.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тивном правонарушении составлен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ч.2 ст.13.19.2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Струкова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ч.2 ст.13.19.2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Струкова О.В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ч.2 ст.13.19.2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Струкова О.В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КоАП РФ, мировой судья признает раскаяние лица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устранение 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Струкова О.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 КоАП РФ, мировым судьей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 совершенного им правонарушения, отсутствие обстоятельств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наличие смягчающих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ч.2 ст.13.27, 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инженера - программиста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8rplc-3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сельского поселения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Струкова Олега Валерьевича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2 ст. 13.19.2 КоАП РФ, и назначить ему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наказание, предусмотренное санкцией статьи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Чернецкая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26rplc-11">
    <w:name w:val="cat-OrganizationName grp-26 rplc-11"/>
    <w:basedOn w:val="DefaultParagraphFont"/>
  </w:style>
  <w:style w:type="character" w:customStyle="1" w:styleId="cat-ExternalSystemDefinedgrp-32rplc-13">
    <w:name w:val="cat-ExternalSystemDefined grp-32 rplc-13"/>
    <w:basedOn w:val="DefaultParagraphFont"/>
  </w:style>
  <w:style w:type="character" w:customStyle="1" w:styleId="cat-PassportDatagrp-25rplc-14">
    <w:name w:val="cat-PassportData grp-25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OrganizationNamegrp-27rplc-19">
    <w:name w:val="cat-OrganizationName grp-27 rplc-19"/>
    <w:basedOn w:val="DefaultParagraphFont"/>
  </w:style>
  <w:style w:type="character" w:customStyle="1" w:styleId="cat-OrganizationNamegrp-27rplc-32">
    <w:name w:val="cat-OrganizationName grp-27 rplc-32"/>
    <w:basedOn w:val="DefaultParagraphFont"/>
  </w:style>
  <w:style w:type="character" w:customStyle="1" w:styleId="cat-OrganizationNamegrp-28rplc-39">
    <w:name w:val="cat-OrganizationName grp-28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70700450/8b7b3c1c76e91f88d33c08b3736aa67a/" TargetMode="External" /><Relationship Id="rId5" Type="http://schemas.openxmlformats.org/officeDocument/2006/relationships/hyperlink" Target="http://base.garant.ru/71290388/6a3c72060d28e1b7da26dc8da661afec/" TargetMode="External" /><Relationship Id="rId6" Type="http://schemas.openxmlformats.org/officeDocument/2006/relationships/hyperlink" Target="http://base.garant.ru/12138291/38d0e20d10a9099ed1e190abf152a12a/" TargetMode="External" /><Relationship Id="rId7" Type="http://schemas.openxmlformats.org/officeDocument/2006/relationships/hyperlink" Target="http://base.garant.ru/12138291/0858e363f8cd4fd2f29032d9a6ff2b35/" TargetMode="External" /><Relationship Id="rId8" Type="http://schemas.openxmlformats.org/officeDocument/2006/relationships/hyperlink" Target="http://home.garant.ru/" TargetMode="External" /><Relationship Id="rId9" Type="http://schemas.openxmlformats.org/officeDocument/2006/relationships/hyperlink" Target="consultantplus://offline/ref=3E94ABAF9D18BF72601A4E2ADA15DA5BC003B83D309BE5C1F4B1B1E98D72CB1536421C6C0B101E24pA35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