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4-160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-01-2021-000</w:t>
      </w:r>
      <w:r>
        <w:rPr>
          <w:rFonts w:ascii="Times New Roman" w:eastAsia="Times New Roman" w:hAnsi="Times New Roman" w:cs="Times New Roman"/>
          <w:sz w:val="28"/>
          <w:szCs w:val="28"/>
        </w:rPr>
        <w:t>730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Судебный участок №54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27.03.1990 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в </w:t>
      </w:r>
      <w:r>
        <w:rPr>
          <w:rStyle w:val="cat-OrganizationNamegrp-2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расфасовщиком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Кадачегова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4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– </w:t>
      </w:r>
      <w:r>
        <w:rPr>
          <w:rStyle w:val="cat-CarMakeModelgrp-26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лишенной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п. 2.1.1 ПДД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6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 факт совершения правонарушения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переставила машину на тротуар у дома.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105</w:t>
      </w:r>
      <w:r>
        <w:rPr>
          <w:rFonts w:ascii="Times New Roman" w:eastAsia="Times New Roman" w:hAnsi="Times New Roman" w:cs="Times New Roman"/>
          <w:sz w:val="28"/>
          <w:szCs w:val="28"/>
        </w:rPr>
        <w:t>842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30.05.2021 года,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ч. 1 ст. 12.26 КоАП РФ 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лишен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 средством сроком на один год шесть месяцев,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02.09.2020 года,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источник дохода, судья приходит к выводу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взысканию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Кадачегову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Алёну Владимировну,27.03.1990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- наименование получателя платежа: получатель УФК по Республике Крым (ОМВД России по Красногвардейскому району), счет получателя платежа 40101810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отделении Республика Крым Банка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31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2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3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12000001</w:t>
      </w:r>
      <w:r>
        <w:rPr>
          <w:rFonts w:ascii="Times New Roman" w:eastAsia="Times New Roman" w:hAnsi="Times New Roman" w:cs="Times New Roman"/>
          <w:sz w:val="28"/>
          <w:szCs w:val="28"/>
        </w:rPr>
        <w:t>958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CarNumbergrp-27rplc-21">
    <w:name w:val="cat-CarNumber grp-27 rplc-21"/>
    <w:basedOn w:val="DefaultParagraphFont"/>
  </w:style>
  <w:style w:type="character" w:customStyle="1" w:styleId="cat-CarMakeModelgrp-26rplc-22">
    <w:name w:val="cat-CarMakeModel grp-26 rplc-22"/>
    <w:basedOn w:val="DefaultParagraphFont"/>
  </w:style>
  <w:style w:type="character" w:customStyle="1" w:styleId="cat-CarNumbergrp-27rplc-23">
    <w:name w:val="cat-CarNumber grp-27 rplc-23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PhoneNumbergrp-34rplc-47">
    <w:name w:val="cat-PhoneNumber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