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5-55-197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91RS00</w:t>
      </w:r>
      <w:r>
        <w:rPr>
          <w:rFonts w:ascii="Times New Roman" w:eastAsia="Times New Roman" w:hAnsi="Times New Roman" w:cs="Times New Roman"/>
          <w:sz w:val="28"/>
          <w:szCs w:val="28"/>
        </w:rPr>
        <w:t>11-01-2021-002363-29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Красногвардейского судебного района Республики Крым,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мастера дорожного филиала «Кр</w:t>
      </w:r>
      <w:r>
        <w:rPr>
          <w:rFonts w:ascii="Times New Roman" w:eastAsia="Times New Roman" w:hAnsi="Times New Roman" w:cs="Times New Roman"/>
          <w:sz w:val="28"/>
          <w:szCs w:val="28"/>
        </w:rPr>
        <w:t>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Изотова Юрия Алексеевича,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105641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 государственным инспектором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ОГИБДД ОМВД России по Красногвардейскому району капитаном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Шемшединовым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350ПМ335Н-268 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а/д </w:t>
      </w:r>
      <w:r>
        <w:rPr>
          <w:rFonts w:ascii="Times New Roman" w:eastAsia="Times New Roman" w:hAnsi="Times New Roman" w:cs="Times New Roman"/>
          <w:sz w:val="28"/>
          <w:szCs w:val="28"/>
        </w:rPr>
        <w:t>Граници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</w:t>
      </w:r>
      <w:r>
        <w:rPr>
          <w:rFonts w:ascii="Times New Roman" w:eastAsia="Times New Roman" w:hAnsi="Times New Roman" w:cs="Times New Roman"/>
          <w:sz w:val="28"/>
          <w:szCs w:val="28"/>
        </w:rPr>
        <w:t>лушта-Ялта до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выявлены следующие недостатки:</w:t>
      </w:r>
    </w:p>
    <w:p>
      <w:pPr>
        <w:widowControl w:val="0"/>
        <w:spacing w:before="0" w:after="0"/>
        <w:ind w:right="1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км 0+73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п.5.2.4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эксплуатационному состоянию, допустимому по условиям обеспечения безопасности дорожного движения. Методы «контроля» на покрытии проезжей части имеется дефект </w:t>
      </w:r>
      <w:r>
        <w:rPr>
          <w:rFonts w:ascii="Times New Roman" w:eastAsia="Times New Roman" w:hAnsi="Times New Roman" w:cs="Times New Roman"/>
          <w:sz w:val="28"/>
          <w:szCs w:val="28"/>
        </w:rPr>
        <w:t>ввиде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выбоины: длинной-1,22 м, шириной-1,28 м</w:t>
      </w:r>
      <w:r>
        <w:rPr>
          <w:rFonts w:ascii="Times New Roman" w:eastAsia="Times New Roman" w:hAnsi="Times New Roman" w:cs="Times New Roman"/>
          <w:sz w:val="28"/>
          <w:szCs w:val="28"/>
        </w:rPr>
        <w:t>,г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лубиной-0,055 </w:t>
      </w:r>
      <w:r>
        <w:rPr>
          <w:rFonts w:ascii="Times New Roman" w:eastAsia="Times New Roman" w:hAnsi="Times New Roman" w:cs="Times New Roman"/>
          <w:sz w:val="28"/>
          <w:szCs w:val="28"/>
        </w:rPr>
        <w:t>м,площадью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1,56 м2;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км 0+92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п.5.2.4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эксплуатационному состоянию, допустимому по условиям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движении. Методы «контроля» на покрытии проезжей части имеется дефект в виде выбоины: длинной-0,99 м, шириной-0,68 м</w:t>
      </w:r>
      <w:r>
        <w:rPr>
          <w:rFonts w:ascii="Times New Roman" w:eastAsia="Times New Roman" w:hAnsi="Times New Roman" w:cs="Times New Roman"/>
          <w:sz w:val="28"/>
          <w:szCs w:val="28"/>
        </w:rPr>
        <w:t>,г</w:t>
      </w:r>
      <w:r>
        <w:rPr>
          <w:rFonts w:ascii="Times New Roman" w:eastAsia="Times New Roman" w:hAnsi="Times New Roman" w:cs="Times New Roman"/>
          <w:sz w:val="28"/>
          <w:szCs w:val="28"/>
        </w:rPr>
        <w:t>лубиной-0,070 м, площадью 0,67 м2.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105641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31.03.2021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12.34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мастера дорожного филиала «Красногвардейское </w:t>
      </w:r>
      <w:r>
        <w:rPr>
          <w:rFonts w:ascii="Times New Roman" w:eastAsia="Times New Roman" w:hAnsi="Times New Roman" w:cs="Times New Roman"/>
          <w:sz w:val="28"/>
          <w:szCs w:val="28"/>
        </w:rPr>
        <w:t>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08.07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и другие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мастера дорожного филиала «Красногвардейское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переданы </w:t>
      </w:r>
      <w:r>
        <w:rPr>
          <w:rFonts w:ascii="Times New Roman" w:eastAsia="Times New Roman" w:hAnsi="Times New Roman" w:cs="Times New Roman"/>
          <w:sz w:val="28"/>
          <w:szCs w:val="28"/>
        </w:rPr>
        <w:t>по подведомственности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административный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астера дорожного филиала «Красногвардейское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упил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12.34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ч. 1 ст. 4.5 Кодекса РФ об административных правонарушениях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12.34 Кодекса РФ об административных правонарушениях, составляет три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мастера дорожного филиала «Красногвардейское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закончился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данное административное дело поступило на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с пропуском срока.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 Кодекса РФ об административных правонарушениях, судья, орган, должностное лицо при подготовке к рассмотрению дела об административном правонарушении выясняют следующие вопросы: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относится ли к их компетенции рассмотрение данного дела;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имеются ли обстоятельства, исключающие возможность рассмотрения данного дела судьей, членом коллегиального органа, должностным лицом;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имеются ли обстоятельства, исключающие производство по делу;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достаточно ли имеющихся по делу материалов для его рассмотрения по существу;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имеются ли ходатайства и отводы.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мастера дорожного филиала «Красногвардейское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105641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от 31.03.2021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об административном правонарушении поступило в суд </w:t>
      </w:r>
      <w:r>
        <w:rPr>
          <w:rFonts w:ascii="Times New Roman" w:eastAsia="Times New Roman" w:hAnsi="Times New Roman" w:cs="Times New Roman"/>
          <w:sz w:val="28"/>
          <w:szCs w:val="28"/>
        </w:rPr>
        <w:t>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за пропуском срока давности привлечения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6 ч. 1 ст. 24.5 КоАП РФ истечение сроков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ч. 2 ст. 29.4 КоАП РФ указано, что при подготовке к рассмотрению дела об административном правонарушении при наличии обстоятельств, предусмотренных статьей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ч. 2 ст. 29.4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астера дорожного филиала «Красногвардейское «РСУ»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Крымавтодор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Изотова Юрия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12.34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п. 6 ч. 1 ст. 24.5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/>
        <w:ind w:firstLine="709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