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0054-01-2020-000755-13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– директора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юджетного </w:t>
      </w:r>
      <w:r>
        <w:rPr>
          <w:rStyle w:val="cat-OrganizationNamegrp-3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Поповой Аллы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расположена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 7.24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Попова А.В.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директором МБУК «Ц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С» допустила использование находящегося в федеральной собственности объекта нежилого фонда без надлежаще оформленных документов, что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проверки исполнения МБУК «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государственного имущества, расположенном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выявлен</w:t>
      </w:r>
      <w:r>
        <w:rPr>
          <w:rFonts w:ascii="Times New Roman" w:eastAsia="Times New Roman" w:hAnsi="Times New Roman" w:cs="Times New Roman"/>
          <w:sz w:val="28"/>
          <w:szCs w:val="28"/>
        </w:rPr>
        <w:t>ы признаки состава административного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ч.2. ст.7.24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настаивал на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Поповой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7.24 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поскольку в рамках проверки был установлен факт отсутствия договора безвозмездного пользования на нежилое здание Дома культуры, расположенное по адресу: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дела извещена надлежащим образом, предоставила заявление о рассмотрении дела без ее участия, указала,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вину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ч. 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7.24 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выслушав, помощника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Поповой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7.24 КоАП РФ установлена административная ответственность за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Постановления Правительства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от 03.12.2004 года N 739 «</w:t>
      </w:r>
      <w:r>
        <w:rPr>
          <w:rFonts w:ascii="Times New Roman" w:eastAsia="Times New Roman" w:hAnsi="Times New Roman" w:cs="Times New Roman"/>
          <w:sz w:val="28"/>
          <w:szCs w:val="28"/>
        </w:rPr>
        <w:t>О полномочиях федеральных органов исполнительной власти по осуществлению прав собственника имущества федерального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твенного унитарного предприятия»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Федеральное агентство по управлению государственным имуществом, в отношении федеральных государственных унитарных предприятий осуществляет согласование сделок с недвижимым имуществом, закрепленным за предприятием </w:t>
      </w:r>
      <w:r>
        <w:rPr>
          <w:rFonts w:ascii="Times New Roman" w:eastAsia="Times New Roman" w:hAnsi="Times New Roman" w:cs="Times New Roman"/>
          <w:sz w:val="28"/>
          <w:szCs w:val="28"/>
        </w:rPr>
        <w:t>на праве хозяйственного 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Попова А.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должностным лицом 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иректором МБУК «Ц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С»,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 законодательства в части использования помещения, находящегося в федеральной собственности, а именно: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ст. 294, ч. 2 ст. 295, ст. 60</w:t>
      </w:r>
      <w:r>
        <w:rPr>
          <w:rFonts w:ascii="Times New Roman" w:eastAsia="Times New Roman" w:hAnsi="Times New Roman" w:cs="Times New Roman"/>
          <w:sz w:val="28"/>
          <w:szCs w:val="28"/>
        </w:rPr>
        <w:t>7, ч.1 ст.609, п.1 ст.610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ГК РФ, ч. 2 ст. 18 Федерального закона от 14.11.2002 года N 161-ФЗ "О государственных и муниципальных унитарных предприятиях", п. 2 Постановления Правительства Российской Федерации от 03.12.2004 года N 739 "О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отсутствие документов, свидетельствующих о предоставлении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законом порядке, использовал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нежилое здание Дома культуры, расположенное по адресу: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размещения МБУК «ЦКС» </w:t>
      </w:r>
      <w:r>
        <w:rPr>
          <w:rFonts w:ascii="Times New Roman" w:eastAsia="Times New Roman" w:hAnsi="Times New Roman" w:cs="Times New Roman"/>
          <w:sz w:val="28"/>
          <w:szCs w:val="28"/>
        </w:rPr>
        <w:t>без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Поповой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правонарушения, предусмотренного ч. 2 ст. 7.24 КоАП РФ, 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виновность подтвержд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вызывают: постановлением о возбуждении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20.05.2020</w:t>
      </w:r>
      <w:r>
        <w:rPr>
          <w:rFonts w:ascii="Times New Roman" w:eastAsia="Times New Roman" w:hAnsi="Times New Roman" w:cs="Times New Roman"/>
          <w:sz w:val="28"/>
          <w:szCs w:val="28"/>
        </w:rPr>
        <w:t>;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Поповой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МБУК «Ц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01-04/6 от 14.01.2016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должностной инструкции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МБУК «Ц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1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07.05.2020 №260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проведении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106 от 12.05.2020; копией требования о предоставлении сведений, документов и явке для дачи пояснений от 12.05.2020;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ответа на требование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МБУК «ЦБС» от 14.05.2020 №143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Поповой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от 20.05.2020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распоряжения Совета министров Республики Крым от 28.03.2018 №336-р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судья приходит к выводу,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Поповой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составлено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Поповой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Поповой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7.24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Поповой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7.24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оповой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считаю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Попову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7,24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юджетного </w:t>
      </w:r>
      <w:r>
        <w:rPr>
          <w:rStyle w:val="cat-OrganizationNamegrp-32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Попову Аллу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5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 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 Банк получателя: Отделение по Республике Крым Южного главного управления ЦБ РФ, БИК 0435100</w:t>
      </w:r>
      <w:r>
        <w:rPr>
          <w:rFonts w:ascii="Times New Roman" w:eastAsia="Times New Roman" w:hAnsi="Times New Roman" w:cs="Times New Roman"/>
          <w:sz w:val="28"/>
          <w:szCs w:val="28"/>
        </w:rPr>
        <w:t>01,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40101810335100010001,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35620000,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82811601073019000140</w:t>
      </w:r>
      <w:r>
        <w:rPr>
          <w:rFonts w:ascii="Times New Roman" w:eastAsia="Times New Roman" w:hAnsi="Times New Roman" w:cs="Times New Roman"/>
          <w:sz w:val="28"/>
          <w:szCs w:val="28"/>
        </w:rPr>
        <w:t>, (постановление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/2020).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30rplc-6">
    <w:name w:val="cat-OrganizationName grp-30 rplc-6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OrganizationNamegrp-31rplc-34">
    <w:name w:val="cat-OrganizationName grp-31 rplc-34"/>
    <w:basedOn w:val="DefaultParagraphFont"/>
  </w:style>
  <w:style w:type="character" w:customStyle="1" w:styleId="cat-OrganizationNamegrp-32rplc-51">
    <w:name w:val="cat-OrganizationName grp-32 rplc-51"/>
    <w:basedOn w:val="DefaultParagraphFont"/>
  </w:style>
  <w:style w:type="character" w:customStyle="1" w:styleId="cat-PassportDatagrp-29rplc-53">
    <w:name w:val="cat-PassportData grp-2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7/statia-7.24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