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5-54-210/2017</w:t>
      </w:r>
    </w:p>
    <w:p w:rsidR="00A77B3E">
      <w:r>
        <w:tab/>
        <w:t>ПОСТАНОВЛЕНИЕ</w:t>
        <w:tab/>
      </w:r>
    </w:p>
    <w:p w:rsidR="00A77B3E"/>
    <w:p w:rsidR="00A77B3E">
      <w:r>
        <w:t xml:space="preserve">12 октября 2017 года                            </w:t>
        <w:tab/>
        <w:tab/>
        <w:t xml:space="preserve"> пгт. Красногвардейское</w:t>
      </w:r>
    </w:p>
    <w:p w:rsidR="00A77B3E"/>
    <w:p w:rsidR="00A77B3E">
      <w:r>
        <w:tab/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3 ст. 14.1.2 КоАП РФ, в отношении:</w:t>
      </w:r>
    </w:p>
    <w:p w:rsidR="00A77B3E">
      <w:r>
        <w:t xml:space="preserve">должностного лица механика по выпуску ООО «ТРАНС-ИГРИШ» Гусакова Дмитрия Валерьевича, паспортные данные, ... зарегистрированного и проживающего по адресу: адрес, </w:t>
      </w:r>
    </w:p>
    <w:p w:rsidR="00A77B3E"/>
    <w:p w:rsidR="00A77B3E">
      <w:r>
        <w:t>установила:</w:t>
      </w:r>
    </w:p>
    <w:p w:rsidR="00A77B3E"/>
    <w:p w:rsidR="00A77B3E">
      <w:r>
        <w:t xml:space="preserve">Гусаков Д.В., являясь должностным лицом механиком по выпуску ООО «ТРАНС-ИГРИШ»,  08 сентября 2017 года в 04 часа 20 минут допустил совершение административного правонарушения по адресу: адрес, выразившееся в осуществлении деятельности в области транспорта с нарушением условий предусмотренных лицензией, а именно: не соответствие транспортных средств правилам регулярных перевозок пассажиров, при осуществлении регулярных перевозок пассажиров по маршруту адрес - адрес» в салоне автобуса Богдан А09212 с регистрационным номером № отсутствует информация о стоимости проезда, провоза ручной клади и перевозки багажа, а также информация с указанием адреса и номера телефона контролирующего органа. </w:t>
      </w:r>
    </w:p>
    <w:p w:rsidR="00A77B3E">
      <w:r>
        <w:t>Нарушены требования ГОСТ 51709-2001 «Автотранспортные средства. Требования безопасности к техническому состоянию и методы проверки»; п. 5.6.11 ГОСТ Р 41.36-2004 «Единообразные предписания, касающиеся сертификации пассажирских транспортных средств большой вместимости в отношении общей конструкции»; п. 5.6.11 ГОСТ Р 41.52-2005 «Единообразные предписания, касающиеся транспортных средств малой вместимости категорий М2 и М3 в отношении их общей конструкции; пп. б), п.37, пп. г) п.37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РФ от 14.02.2009 № 112; п. 4 Положения о лицензировании перевозок пассажиров автомобильным транспортом, оборудованным для перевозки более 8 человек (за исключением случая, если указанная деятельность осуществляется по заказам либо для собственных нужд юридического лица или индивидуального предпринимателя), утвержденного Постановлением Правительства РФ от 02.04.2012 № 280; п.4.7.5 ГОСТ Р 51825-2001. «Услуги пассажирского автомобильного транспорта. Общие положения».</w:t>
      </w:r>
    </w:p>
    <w:p w:rsidR="00A77B3E">
      <w:r>
        <w:t xml:space="preserve">В судебном заседании Гусаков Д.В., вину признал и пояснил, что нарушение допущено из-за того, что данное транспортное средство выпущено в рейс в замену сломанного, в связи с чем в салоне не была указана информация о стоимости проезда и адреса контролирующей организации. В этот же день, нарушения были устранены. </w:t>
      </w:r>
    </w:p>
    <w:p w:rsidR="00A77B3E">
      <w:r>
        <w:t>Судья, исследовав в совокупности материалы дела об административном правонарушении, приходит к следующему.</w:t>
      </w:r>
    </w:p>
    <w:p w:rsidR="00A77B3E">
      <w:r>
        <w:t>Частью 3 статьи 14.1.2 КоАП РФ предусмотрена административная ответственность за Осуществление предпринимательской деятельности в области транспорта с нарушением условий, предусмотренных лицензией.</w:t>
      </w:r>
    </w:p>
    <w:p w:rsidR="00A77B3E">
      <w:r>
        <w:t xml:space="preserve">Как следует из протокола об административном правонарушении, Гусаков Д.В. 08 сентября 2017 года в 04 часа 20 минут допустил совершение административного правонарушения по адресу: адрес, выразившееся в осуществлении деятельности в области транспорта с нарушением условий предусмотренных лицензией, а именно: не соответствие транспортных средств правилам регулярных перевозок пассажиров, при осуществлении регулярных перевозок пассажиров по маршруту адрес- адрес» в салоне автобуса Богдан А09212 с регистрационным номером № отсутствует информация о стоимости проезда, провоза ручной клади и перевозки багажа, а также информация с указанием адреса и номера телефона контролирующего органа. </w:t>
      </w:r>
    </w:p>
    <w:p w:rsidR="00A77B3E">
      <w:r>
        <w:t>Нарушены требования ГОСТ 51709-2001 «Автотранспортные средства. Требования безопасности к техническому состоянию и методы проверки»; п. 5.6.11 ГОСТ Р 41.36-2004 «Единообразные предписания, касающиеся сертификации пассажирских транспортных средств большой вместимости в отношении общей конструкции»; п. 5.6.11 ГОСТ Р 41.52-2005 «Единообразные предписания, касающиеся транспортных средств малой вместимости категорий М2 и М3 в отношении их общей конструкции; пп. б), п.37, пп. г) п.37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РФ от 14.02.2009 № 112; п. 4 Положения о лицензировании перевозок пассажиров автомобильным транспортом, оборудованным для перевозки более 8 человек (за исключением случая, если указанная деятельность осуществляется по заказам либо для собственных нужд юридического лица или индивидуального предпринимателя), утвержденного Постановлением Правительства РФ от 02.04.2012 № 280; п.4.7.5 ГОСТ Р 51825-2001. «Услуги пассажирского автомобильного транспорта. Общие положения».</w:t>
      </w:r>
    </w:p>
    <w:p w:rsidR="00A77B3E">
      <w:r>
        <w:t xml:space="preserve">Однако, Актом планового (рейдового) осмотра, обследования транспортного средства № РК 129001 от 08.09.2017 года, установлены следующие нарушения, а именно: не соответствие транспортных средств правилам регулярных перевозок пассажиров, при осуществлении регулярных перевозок пассажиров по маршруту адрес- адрес» в салоне автобуса Богдан А09212 с регистрационным номером № отсутствует информация о стоимости проезда, провоза ручной клади и перевозки багажа, а также информация с указанием адреса и номера телефона контролирующего органа; нарушение пп. б), п.37, пп. г) п.37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РФ от 14.02.2009 № 112; п. 4 Положения о лицензировании перевозок пассажиров автомобильным транспортом, оборудованным для перевозки более 8 человек (за исключением случая, если указанная деятельность осуществляется по заказам либо для собственных нужд юридического лица или индивидуального предпринимателя), утвержденного Постановлением Правительства РФ от 02.04.2012 № 280. </w:t>
      </w:r>
    </w:p>
    <w:p w:rsidR="00A77B3E">
      <w:r>
        <w:t>Факт осуществления предпринимательской деятельности в области транспорта с нарушением условий, предусмотренных лицензией также подтверждается протоколом об административном правонарушении №018093, копией Акта планового (рейдового) осмотра, обследования транспортного средства № РК 129001 от 08.09.2017 года.</w:t>
      </w:r>
    </w:p>
    <w:p w:rsidR="00A77B3E">
      <w:r>
        <w:t xml:space="preserve">  При таких обстоятельствах мировой судья находит, что в деянии Гусакова В.Д. имеется состав административного правонарушения, предусмотренный ч.3 ст.14.1.2 КоАП РФ, поскольку он осуществлял предпринимательскую деятельность в области транспорта с нарушением условий, предусмотренных лицензией.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Гусакову В.Д.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Гусакова В.Д. в совершении административного правонарушения, предусмотренного ч. 3 ст. 14.1.2 КоАП РФ.</w:t>
      </w:r>
    </w:p>
    <w:p w:rsidR="00A77B3E">
      <w:r>
        <w:t xml:space="preserve">Таким образом, судья полагает, что вина Гусакова В.Д. в совершении административного правонарушения, предусмотренного ч. 3 ст. 14.1.2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Обстоятельством, смягчающим ответственность Гусакова В.Д. суд на основании ст. 4.2 КоАП РФ признает раскаяние лица.</w:t>
      </w:r>
    </w:p>
    <w:p w:rsidR="00A77B3E">
      <w:r>
        <w:t xml:space="preserve">  Обстоятельств, отягчающих административную ответственность Гусакова В.Д.  судом не установлено.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A77B3E">
      <w:r>
        <w:tab/>
        <w:t xml:space="preserve">Руководствуясь ч.3 ст.14.1.2, ст.ст. 29.7, 29.9, 29.10 КоАП РФ, судья </w:t>
      </w:r>
    </w:p>
    <w:p w:rsidR="00A77B3E"/>
    <w:p w:rsidR="00A77B3E">
      <w:r>
        <w:t>постановила:</w:t>
      </w:r>
    </w:p>
    <w:p w:rsidR="00A77B3E"/>
    <w:p w:rsidR="00A77B3E">
      <w:r>
        <w:t>Гусакова Дмитрия Валерьевича, признать виновным в совершении административного правонарушения, предусмотренного ч.3 ст.14.1.2 КоАП РФ, и назначить ему административное наказание, предусмотренное санкцией статьи в виде административного предупреждения.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 xml:space="preserve">Мировой судья </w:t>
        <w:tab/>
        <w:tab/>
        <w:t xml:space="preserve">      </w:t>
        <w:tab/>
        <w:t xml:space="preserve">            </w:t>
        <w:tab/>
        <w:tab/>
        <w:tab/>
        <w:tab/>
        <w:t xml:space="preserve">     И.В. Чернецкая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