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0054-01-2020-000924-88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14 октября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Абдувелиева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Керимовича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председателем Местной религиозной организации мусульман «Ташлы Кипчак» Духовного управления мусульман Республики Крым и города Севастополь,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15.5 КоАП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Абдувелиев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 Местной религиозной организации мусульман «Ташлы Кипчак» Духовного управления мусульман Республики Крым и города Севастополь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представил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земельном</w:t>
      </w:r>
      <w:r>
        <w:rPr>
          <w:rFonts w:ascii="Times New Roman" w:eastAsia="Times New Roman" w:hAnsi="Times New Roman" w:cs="Times New Roman"/>
          <w:sz w:val="28"/>
          <w:szCs w:val="28"/>
        </w:rPr>
        <w:t>у налогу за 2019 год.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по транспортному налогу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03.02.2020 г., фактически налоговая декларация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с номером корректировки «0»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21.07</w:t>
      </w:r>
      <w:r>
        <w:rPr>
          <w:rFonts w:ascii="Times New Roman" w:eastAsia="Times New Roman" w:hAnsi="Times New Roman" w:cs="Times New Roman"/>
          <w:sz w:val="28"/>
          <w:szCs w:val="28"/>
        </w:rPr>
        <w:t>.2020 г. по ТКС.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1.7 КоАП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со ст. 15.5 КоАП действовавшей в редакции совершения правонарушения,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Абдувелиев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Ш.К</w:t>
      </w:r>
      <w:r>
        <w:rPr>
          <w:rFonts w:ascii="Times New Roman" w:eastAsia="Times New Roman" w:hAnsi="Times New Roman" w:cs="Times New Roman"/>
          <w:sz w:val="28"/>
          <w:szCs w:val="28"/>
        </w:rPr>
        <w:t>.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адресу, указанному в протоколе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заявление о рассмотрении дела в его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правонарушением согласен, вину признает.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</w:t>
      </w:r>
      <w:r>
        <w:rPr>
          <w:rFonts w:ascii="Times New Roman" w:eastAsia="Times New Roman" w:hAnsi="Times New Roman" w:cs="Times New Roman"/>
          <w:sz w:val="28"/>
          <w:szCs w:val="28"/>
        </w:rPr>
        <w:t>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ст.25.1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60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Абдувелиева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.09.2020г.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91052026000029400001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ЕГРЮЛ, квитанцией о приеме налоговой декларации.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Абдувелиева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15.5 КоАП РФ, а именно: 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учета.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Абдувелиева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Абдувелиева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пределах санкции ст. 15.5 КоАП.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ст.15.5,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Местной религиозной организации мусульман «Ташлы Кипчак» Духовного управления мусульман Республики Крым и города Севастополь </w:t>
      </w:r>
      <w:r>
        <w:rPr>
          <w:rFonts w:ascii="Times New Roman" w:eastAsia="Times New Roman" w:hAnsi="Times New Roman" w:cs="Times New Roman"/>
          <w:sz w:val="28"/>
          <w:szCs w:val="28"/>
        </w:rPr>
        <w:t>Абдувелиева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Керимовича,</w:t>
      </w:r>
      <w:r>
        <w:rPr>
          <w:rStyle w:val="cat-ExternalSystemDefinedgrp-3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3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ст.15.5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300,00 рублей (триста рублей 00 копеек).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04752203230), 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9102013284,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КПП 9102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01001, </w:t>
      </w:r>
      <w:r>
        <w:rPr>
          <w:rFonts w:ascii="Times New Roman" w:eastAsia="Times New Roman" w:hAnsi="Times New Roman" w:cs="Times New Roman"/>
          <w:sz w:val="28"/>
          <w:szCs w:val="28"/>
        </w:rPr>
        <w:t>КБК 828 1 16 01153 01 0005 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 043510</w:t>
      </w:r>
      <w:r>
        <w:rPr>
          <w:rFonts w:ascii="Times New Roman" w:eastAsia="Times New Roman" w:hAnsi="Times New Roman" w:cs="Times New Roman"/>
          <w:sz w:val="28"/>
          <w:szCs w:val="28"/>
        </w:rPr>
        <w:t>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5-54-241</w:t>
      </w:r>
      <w:r>
        <w:rPr>
          <w:rFonts w:ascii="Times New Roman" w:eastAsia="Times New Roman" w:hAnsi="Times New Roman" w:cs="Times New Roman"/>
          <w:sz w:val="28"/>
          <w:szCs w:val="28"/>
        </w:rPr>
        <w:t>/2020).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sz w:val="28"/>
          <w:szCs w:val="28"/>
        </w:rPr>
        <w:t>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Титова, </w:t>
      </w:r>
      <w:r>
        <w:rPr>
          <w:rFonts w:ascii="Times New Roman" w:eastAsia="Times New Roman" w:hAnsi="Times New Roman" w:cs="Times New Roman"/>
          <w:sz w:val="28"/>
          <w:szCs w:val="28"/>
        </w:rPr>
        <w:t>д.60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6">
    <w:name w:val="cat-ExternalSystemDefined grp-33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ExternalSystemDefinedgrp-33rplc-29">
    <w:name w:val="cat-ExternalSystemDefined grp-33 rplc-29"/>
    <w:basedOn w:val="DefaultParagraphFont"/>
  </w:style>
  <w:style w:type="character" w:customStyle="1" w:styleId="cat-PassportDatagrp-24rplc-30">
    <w:name w:val="cat-PassportData grp-2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b420b1c36efd04763a416603d5c5af2108ceea0a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