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Судебный участок №5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, ул. Титова, д.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60,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тел.: </w:t>
      </w:r>
      <w:r>
        <w:rPr>
          <w:rStyle w:val="cat-PhoneNumbergrp-22rplc-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mail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@</w:t>
      </w:r>
      <w:r>
        <w:rPr>
          <w:rFonts w:ascii="Times New Roman" w:eastAsia="Times New Roman" w:hAnsi="Times New Roman" w:cs="Times New Roman"/>
          <w:sz w:val="27"/>
          <w:szCs w:val="27"/>
        </w:rPr>
        <w:t>must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rk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gov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ru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Гаджи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>
        <w:rPr>
          <w:rStyle w:val="cat-PassportDatagrp-18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 20.21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 года в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находился в общественном месте возле дома №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Тельмана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в состоянии опьянения, оскорбляющем человеческое достоинство и общественную нравственность, имел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>. факт нахождения в общественном месте в состоянии алкогольного опьянения не отрицал, вину признал и пояснил, что действительно употреблял в тот день спиртосодержащую продукцию.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>. подтверждается протоколом об административном правонарушении № РК-</w:t>
      </w:r>
      <w:r>
        <w:rPr>
          <w:rStyle w:val="cat-PhoneNumbergrp-23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года; протоколом о задержании, протоколом о доставлении, протоколом о направлении на медицинское освидетельствование на состояние опьянения; Актом медицинского освидетельствования № </w:t>
      </w:r>
      <w:r>
        <w:rPr>
          <w:rFonts w:ascii="Times New Roman" w:eastAsia="Times New Roman" w:hAnsi="Times New Roman" w:cs="Times New Roman"/>
          <w:sz w:val="28"/>
          <w:szCs w:val="28"/>
        </w:rPr>
        <w:t>268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ГБУЗ РК «Красногвардейская ЦРБ», объяснениями очевидцев.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со ст. 4.2 КоАП РФ мировым судьей признается наличие несовершеннолетних детей, признание вины, раскаяние.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Так,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>. правонарушение совершено в первые, на иждивении находится несовершеннолетни</w:t>
      </w:r>
      <w:r>
        <w:rPr>
          <w:rFonts w:ascii="Times New Roman" w:eastAsia="Times New Roman" w:hAnsi="Times New Roman" w:cs="Times New Roman"/>
          <w:sz w:val="28"/>
          <w:szCs w:val="28"/>
        </w:rPr>
        <w:t>й ребенок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Г.С</w:t>
      </w:r>
      <w:r>
        <w:rPr>
          <w:rFonts w:ascii="Times New Roman" w:eastAsia="Times New Roman" w:hAnsi="Times New Roman" w:cs="Times New Roman"/>
          <w:sz w:val="28"/>
          <w:szCs w:val="28"/>
        </w:rPr>
        <w:t>.,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20.21, 29.9, 29.10 КоАП РФ, мировой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Гаджи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 Почтовый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Республика Крым, 295000, г. Симферополь, ул. Набережная им.60-летия СССР, 28, ИНН: </w:t>
      </w:r>
      <w:r>
        <w:rPr>
          <w:rStyle w:val="cat-PhoneNumbergrp-24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5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Банк получателя: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Отделение по Республике Крым Южного главного управления ЦБРФ, БИК: </w:t>
      </w:r>
      <w:r>
        <w:rPr>
          <w:rStyle w:val="cat-PhoneNumbergrp-2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Счет: 40101810335100010001, ОКТМО </w:t>
      </w:r>
      <w:r>
        <w:rPr>
          <w:rStyle w:val="cat-PhoneNumbergrp-27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82811601203010021140.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4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3">
    <w:name w:val="cat-PhoneNumber grp-22 rplc-3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PassportDatagrp-18rplc-11">
    <w:name w:val="cat-PassportData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honeNumbergrp-23rplc-22">
    <w:name w:val="cat-PhoneNumber grp-23 rplc-22"/>
    <w:basedOn w:val="DefaultParagraphFont"/>
  </w:style>
  <w:style w:type="character" w:customStyle="1" w:styleId="cat-ExternalSystemDefinedgrp-28rplc-31">
    <w:name w:val="cat-ExternalSystemDefined grp-28 rplc-31"/>
    <w:basedOn w:val="DefaultParagraphFont"/>
  </w:style>
  <w:style w:type="character" w:customStyle="1" w:styleId="cat-PassportDatagrp-20rplc-32">
    <w:name w:val="cat-PassportData grp-20 rplc-32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SumInWordsgrp-17rplc-42">
    <w:name w:val="cat-SumInWords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