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5-54-271/2017</w:t>
      </w:r>
    </w:p>
    <w:p w:rsidR="00A77B3E">
      <w:r>
        <w:t>ПОСТАНОВЛЕНИЕ</w:t>
      </w:r>
    </w:p>
    <w:p w:rsidR="00A77B3E"/>
    <w:p w:rsidR="00A77B3E">
      <w:r>
        <w:t xml:space="preserve">30 ноября 2017 года                                                          пгт. Красногвардейское                                                                                     </w:t>
      </w:r>
    </w:p>
    <w:p w:rsidR="00A77B3E">
      <w:r>
        <w:t xml:space="preserve"> </w:t>
      </w:r>
    </w:p>
    <w:p w:rsidR="00A77B3E">
      <w:r>
        <w:t>Мировой судья судебного участка № 54 Красногвардейского судебного района Республики Крым Чернецкая И.В., рассмотрев в судебном заседании дело об административном правонарушении, предусмотренном ч.1 ст.15.6 КоАП РФ, в отношении главного бухгалтера Общества с ограниченной ответственностью «Агропродукт» Шпаковой Анны Ивановны, паспортные данные, зарегистрированной и проживающей по адресу: адрес</w:t>
      </w:r>
    </w:p>
    <w:p w:rsidR="00A77B3E">
      <w:r>
        <w:t>УСТАНОВИЛА:</w:t>
      </w:r>
    </w:p>
    <w:p w:rsidR="00A77B3E">
      <w:r>
        <w:t>Шпакова А.И., являясь главным бухгалтером ООО «Агропродукт», расположенного по адресу: адрес не своевременно представила в установленный законодательством о налогах и сборах срок в налоговый орган оформленных в установленном порядке документов и (или) иных сведений, необходимых для осуществления налогового контроля, а именно налогового расчета по авансовому платежу по налогу на имущество организаций за 1 квартал 2017 года.</w:t>
      </w:r>
    </w:p>
    <w:p w:rsidR="00A77B3E">
      <w:r>
        <w:t xml:space="preserve">В соответствии с п.2 ст.386 НК РФ,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 Предельный срок представления расчета по авансовому платежу по налогу на имущество организаций за 1 квартал 2017 года -30.04.2017 года. Фактически налоговый расчет по авансовому платежу по налогу на имущество организаций представлен 13.06.2017 года. </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 xml:space="preserve">В судебное заседание Шпакова А.И. вину признала и пояснила, что отчет не был предоставлен своевременно, т.к. не знали, что данный вид отчета необходимо предоставлять в свободной экономической зоне.  </w:t>
      </w:r>
    </w:p>
    <w:p w:rsidR="00A77B3E">
      <w:r>
        <w:t>Вина Шпаковой А.И. в совершении административного правонарушения, предусмотренного ч. 1 ст. 15.6 КоАП РФ, также подтверждается письменными доказательствами, имеющимися в материалах дела: протоколом об административном правонарушении № 1553 от 14.11.2017 года, копией приказа о приеме на работу от 13.01.2015 года, копией трудового договора от 13.01.2017 г.</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Шпакова А.И. правильно квалифицированы по ч. 1 ст. 15.6 КоАП РФ.</w:t>
      </w:r>
    </w:p>
    <w:p w:rsidR="00A77B3E">
      <w:r>
        <w:t xml:space="preserve">Обстоятельств, смягчающих либо отягчающих административную ответственность Шпаковой А.И.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Оснований для прекращения производства по делу об административном правонарушении не имеется.</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Шпаковой А.И. за совершенное правонарушение, судья считает необходимым подвергнуть Шпаковой А.И. административному наказанию в пределах санкции ч. 1 ст. 15.6 КоАП в виде штрафа.</w:t>
      </w:r>
    </w:p>
    <w:p w:rsidR="00A77B3E">
      <w:r>
        <w:t xml:space="preserve">       Руководствуясь ст.ст. 2.9, 4.1, ч. 1 ст.15.6, ст.ст. 29.9, 29.10 КоАП РФ, судья  </w:t>
      </w:r>
    </w:p>
    <w:p w:rsidR="00A77B3E"/>
    <w:p w:rsidR="00A77B3E">
      <w:r>
        <w:t>ПОСТАНОВИЛА:</w:t>
      </w:r>
    </w:p>
    <w:p w:rsidR="00A77B3E"/>
    <w:p w:rsidR="00A77B3E">
      <w:r>
        <w:t>Шпакову Анну Ивановну, паспортные данные, признать виновной в совершении правонарушения по ч. 1 ст. 15.6 КоАП РФ и назначить ей административное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Межрайонной ИФНС России № 1 ИНН 9105000029, КБК 18211603030016000140, КПП 910501001, ОКТМО 35709000 (УИН код в поле 22 «0» постановление № 5-54-271/2017).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 xml:space="preserve">Мировой судья                                          </w:t>
        <w:tab/>
        <w:tab/>
        <w:t xml:space="preserve">     И.В. Чернецкая</w:t>
        <w:tab/>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