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5-54-282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0054-01-2020-001069-41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 Александровича,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1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д.,65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д.,65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15.5 КоАП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Исачкин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1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д.,65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представил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>( расчет по страховым взносам) в налоговый орган по месту учета, а именно расчета по страховым взносам (КНД 1151111)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декларации,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 расчета по страховым взносам (КНД 1151111) за календарный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5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не позднее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eastAsia="Times New Roman" w:hAnsi="Times New Roman" w:cs="Times New Roman"/>
          <w:sz w:val="28"/>
          <w:szCs w:val="28"/>
        </w:rPr>
        <w:t>по страховым взносам (КНД 1151111) за календарный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5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 не был.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Местом совершения правонарушения я</w:t>
      </w:r>
      <w:r>
        <w:rPr>
          <w:rFonts w:ascii="Times New Roman" w:eastAsia="Times New Roman" w:hAnsi="Times New Roman" w:cs="Times New Roman"/>
          <w:sz w:val="28"/>
          <w:szCs w:val="28"/>
        </w:rPr>
        <w:t>вляется адрес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1.7 КоАП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со ст. 15.5 КоАП действовавшей в редакции совершения правонарушения,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</w:t>
      </w:r>
      <w:r>
        <w:rPr>
          <w:rStyle w:val="cat-SumInWordsgrp-16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Исачкина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9105202</w:t>
      </w:r>
      <w:r>
        <w:rPr>
          <w:rFonts w:ascii="Times New Roman" w:eastAsia="Times New Roman" w:hAnsi="Times New Roman" w:cs="Times New Roman"/>
          <w:sz w:val="28"/>
          <w:szCs w:val="28"/>
        </w:rPr>
        <w:t>8800033800001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уведомления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Исачкина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 15.5 КоАП РФ, а именно: 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по транспортному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учета.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Исачкина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Исачкина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пределах санкции ст. 15.5 КоАП.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ст.15.5,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Исачкина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 Александровича, директора </w:t>
      </w:r>
      <w:r>
        <w:rPr>
          <w:rStyle w:val="cat-OrganizationNamegrp-21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д.,65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ст.15.5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штрафа в размере 300,00 рублей (триста рублей 00 копеек).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Крым, л/с 04752203230),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ОКТМО </w:t>
      </w:r>
      <w:r>
        <w:rPr>
          <w:rStyle w:val="cat-PhoneNumbergrp-24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5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6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7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8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9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5-54-282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/2020).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8rplc-4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OrganizationNamegrp-21rplc-9">
    <w:name w:val="cat-OrganizationName grp-21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OrganizationNamegrp-21rplc-13">
    <w:name w:val="cat-OrganizationName grp-21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SumInWordsgrp-16rplc-21">
    <w:name w:val="cat-SumInWords grp-16 rplc-21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OrganizationNamegrp-21rplc-31">
    <w:name w:val="cat-OrganizationName grp-21 rplc-31"/>
    <w:basedOn w:val="DefaultParagraphFont"/>
  </w:style>
  <w:style w:type="character" w:customStyle="1" w:styleId="cat-Addressgrp-2rplc-32">
    <w:name w:val="cat-Address grp-2 rplc-32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SumInWordsgrp-18rplc-43">
    <w:name w:val="cat-SumInWords grp-1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