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РУСЦ КРОО ДОСААФ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Кожевникова Виктора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132 от 20.10.2020 года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Кожевников В.В. вину не признал и пояснил, что не являлся должностным лицом на отчетный период, поскольку с 22.04.2020 года уволен с указанной должности.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выслушав лицо, привлекаемое к административной ответственности,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статье 15.33.2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Кожевникова В.В.,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– УПФ РФ в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протокол, согласно которому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 Кожевников В.В.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 года в срок до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16 июля 2020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уволен </w:t>
      </w:r>
      <w:r>
        <w:rPr>
          <w:rFonts w:ascii="Times New Roman" w:eastAsia="Times New Roman" w:hAnsi="Times New Roman" w:cs="Times New Roman"/>
          <w:sz w:val="28"/>
          <w:szCs w:val="28"/>
        </w:rPr>
        <w:t>22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предоставления отчетности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срок до 15.0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он не мог контролировать и подписывать отчеты, так как был уволен, о чем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увольнении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трудовую книжку</w:t>
      </w:r>
      <w:r>
        <w:rPr>
          <w:rFonts w:ascii="Times New Roman" w:eastAsia="Times New Roman" w:hAnsi="Times New Roman" w:cs="Times New Roman"/>
          <w:sz w:val="28"/>
          <w:szCs w:val="28"/>
        </w:rPr>
        <w:t>, копия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материалам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учитывая, что на момент предоставления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В.В</w:t>
      </w:r>
      <w:r>
        <w:rPr>
          <w:rFonts w:ascii="Times New Roman" w:eastAsia="Times New Roman" w:hAnsi="Times New Roman" w:cs="Times New Roman"/>
          <w:sz w:val="28"/>
          <w:szCs w:val="28"/>
        </w:rPr>
        <w:t>. был уволен с должности руководителя, суд приходит к выводу, что производство по делу об административном правонарушении, предусмотренном ст.15.33.2 КоАП РФ, в отношении Кожевников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ст.ст.24.5, 29.9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правонарушении, предусмотренном ст.15.33.2 КоАП РФ, в отношении Кожевникова Виктора Васильевича, </w:t>
      </w:r>
      <w:r>
        <w:rPr>
          <w:rStyle w:val="cat-ExternalSystemDefinedgrp-2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отсутствием в его действиях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PassportDatagrp-23rplc-39">
    <w:name w:val="cat-PassportData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