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5-54-293/2018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ст.19.5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Общества с ограниченной ответственностью «НИККОС», юридический адрес: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ОГРН 1149102183537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9105007673, по ч.1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Исполняющим обязанности начальника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</w:t>
      </w:r>
      <w:r>
        <w:rPr>
          <w:rFonts w:ascii="Times New Roman" w:eastAsia="Times New Roman" w:hAnsi="Times New Roman" w:cs="Times New Roman"/>
          <w:sz w:val="28"/>
          <w:szCs w:val="28"/>
        </w:rPr>
        <w:t>Муромцевой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при проведении внеплановой выездной проверки 18.10.2018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«Н</w:t>
      </w:r>
      <w:r>
        <w:rPr>
          <w:rFonts w:ascii="Times New Roman" w:eastAsia="Times New Roman" w:hAnsi="Times New Roman" w:cs="Times New Roman"/>
          <w:sz w:val="28"/>
          <w:szCs w:val="28"/>
        </w:rPr>
        <w:t>ИККОС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склад,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ООО «НИККОС» - генеральный директор Космачева О.В. факт правонарушения не отрицала, и пояснила, что правонарушение допущено не умышлено. Готовилось новое помещение под склад, однако по независящим причинам новое помещение не готово.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.2018 г., по результатам проверки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о невыполнение 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от 25.05.2018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склада не оборудовано приточно-вытяжной вентиляцией, чем нарушен р.4, п.4.2 СП </w:t>
      </w:r>
      <w:r>
        <w:rPr>
          <w:rFonts w:ascii="Times New Roman" w:eastAsia="Times New Roman" w:hAnsi="Times New Roman" w:cs="Times New Roman"/>
          <w:sz w:val="28"/>
          <w:szCs w:val="28"/>
        </w:rPr>
        <w:t>2.3.6.1066-01 «Санитарно-эпидемиологические требования к организациям торговлю и обороту в них продовольственного сырья и пищевых продуктов»</w:t>
      </w:r>
      <w:r>
        <w:rPr>
          <w:rFonts w:ascii="Times New Roman" w:eastAsia="Times New Roman" w:hAnsi="Times New Roman" w:cs="Times New Roman"/>
          <w:sz w:val="28"/>
          <w:szCs w:val="28"/>
        </w:rPr>
        <w:t>, помещение склада не оборудовано отоплением (р.4,п.4.6 СП 2.3.61066-01 «Санитарно-эпидемиологические требования к организациям торговлю и обороту в них продовольственного сырья и пищевых продуктов»), не все искусственные светильники оборудованы платформами (р.4., п.4.8 СП 2.3.6.1066-01 01 «Санитарно-эпидемиологические требования к организациям торговлю и обороту в них продовольственного сырья и пищевых продуктов»); помещение склада требует проведения ремонтных работ – не все стены оштукатурены, стены с побелкой грязные, на потолке отсутствует штукатурка, двери входные со щелями, чем нарушен р.10, п.10.8 СП 2.3.61066-01 01 «Санитарно-эпидемиологические требования к организациям торговлю и обороту в них продовольственного сырья и пищевых продуктов»; в нарушение р.13, п.13.5 СП 2.3.6.1066-01 01 «Санитарно-эпидемиологические требования к организациям торговлю и обороту в них продовольственного сырья и пищевых продуктов» отсутствует гардеробная для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25.05.2018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распоряжения о проведении внеплановой проверк</w:t>
      </w:r>
      <w:r>
        <w:rPr>
          <w:rFonts w:ascii="Times New Roman" w:eastAsia="Times New Roman" w:hAnsi="Times New Roman" w:cs="Times New Roman"/>
          <w:sz w:val="28"/>
          <w:szCs w:val="28"/>
        </w:rPr>
        <w:t>и, копией акта проверки № 15-00102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.2018, выпиской из ЕГРЮЛ.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нашел свое подтверждение 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нии, действия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ст.19.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смягчающих административную ответственность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имущественное и финансовое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ООО «НИККОС»,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«НИККОС»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ст.19.5 КоАП РФ, и назначить наказание в виде штрафа в размере 10000 (десять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получатель УФК по Республике Крым (Межрегиональное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л/с 04751А92080), банк получателя: Отделение по Республике Крым ЦБ РФ,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№ 40101810335100010001, КБК 14111607000016000140, ОКТМО 35620000, ИНН 7707832944, КПП 910201001, УИН 141048</w:t>
      </w:r>
      <w:r>
        <w:rPr>
          <w:rFonts w:ascii="Times New Roman" w:eastAsia="Times New Roman" w:hAnsi="Times New Roman" w:cs="Times New Roman"/>
          <w:sz w:val="28"/>
          <w:szCs w:val="28"/>
        </w:rPr>
        <w:t>20726800002632</w:t>
      </w:r>
      <w:r>
        <w:rPr>
          <w:rFonts w:ascii="Times New Roman" w:eastAsia="Times New Roman" w:hAnsi="Times New Roman" w:cs="Times New Roman"/>
          <w:sz w:val="28"/>
          <w:szCs w:val="28"/>
        </w:rPr>
        <w:t>, ЕИП 2910500</w:t>
      </w:r>
      <w:r>
        <w:rPr>
          <w:rFonts w:ascii="Times New Roman" w:eastAsia="Times New Roman" w:hAnsi="Times New Roman" w:cs="Times New Roman"/>
          <w:sz w:val="28"/>
          <w:szCs w:val="28"/>
        </w:rPr>
        <w:t>7673910501001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№5-54-2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6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szCs w:val="28"/>
        </w:rPr>
        <w:t>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6rplc-54">
    <w:name w:val="cat-Address grp-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