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5-54-297/2018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ч.1 ст.12.26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Мавренко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Александровича, </w:t>
      </w:r>
      <w:r>
        <w:rPr>
          <w:rStyle w:val="cat-ExternalSystemDefinedgrp-3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торговым представителем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ИП «Филатов»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Мавренко</w:t>
      </w:r>
      <w:r>
        <w:rPr>
          <w:b w:val="0"/>
          <w:bCs w:val="0"/>
          <w:i w:val="0"/>
          <w:sz w:val="28"/>
          <w:szCs w:val="28"/>
        </w:rPr>
        <w:t xml:space="preserve"> Д.А., 29 октября 2018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года в 12 часа 05 минут, управляя транспортным средством </w:t>
      </w:r>
      <w:r>
        <w:rPr>
          <w:rStyle w:val="cat-CarMakeModelgrp-26rplc-13"/>
          <w:b w:val="0"/>
          <w:bCs w:val="0"/>
          <w:i w:val="0"/>
          <w:sz w:val="28"/>
          <w:szCs w:val="28"/>
        </w:rPr>
        <w:t>марка автомобиля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rStyle w:val="cat-CarNumbergrp-27rplc-14"/>
          <w:b w:val="0"/>
          <w:bCs w:val="0"/>
          <w:i w:val="0"/>
          <w:sz w:val="28"/>
          <w:szCs w:val="28"/>
        </w:rPr>
        <w:t>регистрационный знак ТС</w:t>
      </w:r>
      <w:r>
        <w:rPr>
          <w:b w:val="0"/>
          <w:bCs w:val="0"/>
          <w:i w:val="0"/>
          <w:sz w:val="28"/>
          <w:szCs w:val="28"/>
        </w:rPr>
        <w:t xml:space="preserve">, на 28 км+800 м </w:t>
      </w:r>
      <w:r>
        <w:rPr>
          <w:rStyle w:val="cat-Addressgrp-3rplc-15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, вблизи </w:t>
      </w:r>
      <w:r>
        <w:rPr>
          <w:rStyle w:val="cat-Addressgrp-4rplc-16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>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CarMakeModelgrp-26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CarNumbergrp-27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Мавренко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Александру Николаевичу, зарегистрированному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В ходе рассмотрения дела </w:t>
      </w:r>
      <w:r>
        <w:rPr>
          <w:b w:val="0"/>
          <w:bCs w:val="0"/>
          <w:i w:val="0"/>
          <w:sz w:val="28"/>
          <w:szCs w:val="28"/>
        </w:rPr>
        <w:t>Мавренко</w:t>
      </w:r>
      <w:r>
        <w:rPr>
          <w:b w:val="0"/>
          <w:bCs w:val="0"/>
          <w:i w:val="0"/>
          <w:sz w:val="28"/>
          <w:szCs w:val="28"/>
        </w:rPr>
        <w:t xml:space="preserve"> А.Н</w:t>
      </w:r>
      <w:r>
        <w:rPr>
          <w:b w:val="0"/>
          <w:bCs w:val="0"/>
          <w:i w:val="0"/>
          <w:sz w:val="28"/>
          <w:szCs w:val="28"/>
        </w:rPr>
        <w:t xml:space="preserve">. вину в совершении административного правонарушения </w:t>
      </w:r>
      <w:r>
        <w:rPr>
          <w:b w:val="0"/>
          <w:bCs w:val="0"/>
          <w:i w:val="0"/>
          <w:sz w:val="28"/>
          <w:szCs w:val="28"/>
        </w:rPr>
        <w:t>отрицал, пояснил, что он не отказывался проходить освидетельствование, при этом его уговорил на отказ сотрудник ГИБДД, который объяснил, что если он ранее вечером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употреблял спиртные напитки, то </w:t>
      </w:r>
      <w:r>
        <w:rPr>
          <w:b w:val="0"/>
          <w:bCs w:val="0"/>
          <w:i w:val="0"/>
          <w:sz w:val="28"/>
          <w:szCs w:val="28"/>
        </w:rPr>
        <w:t>алкотектор</w:t>
      </w:r>
      <w:r>
        <w:rPr>
          <w:b w:val="0"/>
          <w:bCs w:val="0"/>
          <w:i w:val="0"/>
          <w:sz w:val="28"/>
          <w:szCs w:val="28"/>
        </w:rPr>
        <w:t xml:space="preserve"> покажет состояние опьянения.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Судья, выслушав </w:t>
      </w:r>
      <w:r>
        <w:rPr>
          <w:b w:val="0"/>
          <w:bCs w:val="0"/>
          <w:i w:val="0"/>
          <w:sz w:val="28"/>
          <w:szCs w:val="28"/>
        </w:rPr>
        <w:t>Мавренко</w:t>
      </w:r>
      <w:r>
        <w:rPr>
          <w:b w:val="0"/>
          <w:bCs w:val="0"/>
          <w:i w:val="0"/>
          <w:sz w:val="28"/>
          <w:szCs w:val="28"/>
        </w:rPr>
        <w:t xml:space="preserve"> А.Н</w:t>
      </w:r>
      <w:r>
        <w:rPr>
          <w:b w:val="0"/>
          <w:bCs w:val="0"/>
          <w:i w:val="0"/>
          <w:sz w:val="28"/>
          <w:szCs w:val="28"/>
        </w:rPr>
        <w:t xml:space="preserve">., </w:t>
      </w:r>
      <w:r>
        <w:rPr>
          <w:b w:val="0"/>
          <w:bCs w:val="0"/>
          <w:i w:val="0"/>
          <w:sz w:val="28"/>
          <w:szCs w:val="28"/>
        </w:rPr>
        <w:t xml:space="preserve">допросив свидетелей Юрченко Д.В., Власова А.В., </w:t>
      </w:r>
      <w:r>
        <w:rPr>
          <w:b w:val="0"/>
          <w:bCs w:val="0"/>
          <w:i w:val="0"/>
          <w:sz w:val="28"/>
          <w:szCs w:val="28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82 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016973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2018 года в </w:t>
      </w:r>
      <w:r>
        <w:rPr>
          <w:rFonts w:ascii="Times New Roman" w:eastAsia="Times New Roman" w:hAnsi="Times New Roman" w:cs="Times New Roman"/>
          <w:sz w:val="28"/>
          <w:szCs w:val="28"/>
        </w:rPr>
        <w:t>12 часов 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Мавренко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 управляя транспортным сред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ством </w:t>
      </w:r>
      <w:r>
        <w:rPr>
          <w:rStyle w:val="cat-CarMakeModelgrp-26rplc-2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CarNumbergrp-27rplc-2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28 км+800 м </w:t>
      </w:r>
      <w:r>
        <w:rPr>
          <w:rStyle w:val="cat-Addressgrp-3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вблизи </w:t>
      </w:r>
      <w:r>
        <w:rPr>
          <w:rStyle w:val="cat-Addressgrp-4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п.2.3.2 Правил дорожного движения не выполнил законного требования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Мавренко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29.10.2018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61 АМ </w:t>
      </w:r>
      <w:r>
        <w:rPr>
          <w:rFonts w:ascii="Times New Roman" w:eastAsia="Times New Roman" w:hAnsi="Times New Roman" w:cs="Times New Roman"/>
          <w:sz w:val="28"/>
          <w:szCs w:val="28"/>
        </w:rPr>
        <w:t>410344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.10.2018,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50 МВ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>037892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29.</w:t>
      </w:r>
      <w:r>
        <w:rPr>
          <w:rFonts w:ascii="Times New Roman" w:eastAsia="Times New Roman" w:hAnsi="Times New Roman" w:cs="Times New Roman"/>
          <w:sz w:val="28"/>
          <w:szCs w:val="28"/>
        </w:rPr>
        <w:t>10.2018 года,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Мавренко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следующие признаки опьянения: запах алкоголя изо рта, резкое изменение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окраски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кожных покровов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</w:t>
      </w:r>
      <w:r>
        <w:rPr>
          <w:rFonts w:ascii="Times New Roman" w:eastAsia="Times New Roman" w:hAnsi="Times New Roman" w:cs="Times New Roman"/>
          <w:sz w:val="28"/>
          <w:szCs w:val="28"/>
        </w:rPr>
        <w:t>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50 МВ 037892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29.10.2018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протоколе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Мавренко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собственноручно написано, что он отказывается от прохождения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что также подтверждается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Мавренко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.,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Мавренко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Мавренко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имеется состав административного правонарушения, предусмотренный ч.1 ст.12.26 КоАП РФ, поскольку его действиями нарушен 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Мавренко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t>ст. 28.2</w:t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t>ст. 25.1</w:t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t>ст. 51</w:t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Мавренко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Мавренко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t>ч. 1 ст. 12.26</w:t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Мавренко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Мавренко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Мавренко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Мавренко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Мавренко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Дмитрия Александровича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5rplc-5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5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t>статьей 31.5</w:t>
      </w:r>
      <w:r>
        <w:rPr>
          <w:rFonts w:ascii="Calibri" w:eastAsia="Calibri" w:hAnsi="Calibri" w:cs="Calibri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платежа: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УМВД России по </w:t>
      </w:r>
      <w:r>
        <w:rPr>
          <w:rStyle w:val="cat-Addressgrp-5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счет получателя платежа 40101810335100010001, БИК 043510001, КБК 18811630020016000140, ИНН </w:t>
      </w:r>
      <w:r>
        <w:rPr>
          <w:rFonts w:ascii="Times New Roman" w:eastAsia="Times New Roman" w:hAnsi="Times New Roman" w:cs="Times New Roman"/>
          <w:sz w:val="28"/>
          <w:szCs w:val="28"/>
        </w:rPr>
        <w:t>910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3230</w:t>
      </w:r>
      <w:r>
        <w:rPr>
          <w:rFonts w:ascii="Times New Roman" w:eastAsia="Times New Roman" w:hAnsi="Times New Roman" w:cs="Times New Roman"/>
          <w:sz w:val="28"/>
          <w:szCs w:val="28"/>
        </w:rPr>
        <w:t>, КПП 910501001, ОКТМО 35</w:t>
      </w:r>
      <w:r>
        <w:rPr>
          <w:rFonts w:ascii="Times New Roman" w:eastAsia="Times New Roman" w:hAnsi="Times New Roman" w:cs="Times New Roman"/>
          <w:sz w:val="28"/>
          <w:szCs w:val="28"/>
        </w:rPr>
        <w:t>701000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(идентификатор 1881049118</w:t>
      </w:r>
      <w:r>
        <w:rPr>
          <w:rFonts w:ascii="Times New Roman" w:eastAsia="Times New Roman" w:hAnsi="Times New Roman" w:cs="Times New Roman"/>
          <w:sz w:val="28"/>
          <w:szCs w:val="28"/>
        </w:rPr>
        <w:t>6000012118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Style w:val="cat-Addressgrp-6rplc-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</w:t>
      </w:r>
      <w:r>
        <w:rPr>
          <w:rFonts w:ascii="Times New Roman" w:eastAsia="Times New Roman" w:hAnsi="Times New Roman" w:cs="Times New Roman"/>
          <w:sz w:val="28"/>
          <w:szCs w:val="28"/>
        </w:rPr>
        <w:t>остоверения.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6">
    <w:name w:val="cat-ExternalSystemDefined grp-35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CarMakeModelgrp-26rplc-13">
    <w:name w:val="cat-CarMakeModel grp-26 rplc-13"/>
    <w:basedOn w:val="DefaultParagraphFont"/>
  </w:style>
  <w:style w:type="character" w:customStyle="1" w:styleId="cat-CarNumbergrp-27rplc-14">
    <w:name w:val="cat-CarNumber grp-27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CarMakeModelgrp-26rplc-17">
    <w:name w:val="cat-CarMakeModel grp-26 rplc-17"/>
    <w:basedOn w:val="DefaultParagraphFont"/>
  </w:style>
  <w:style w:type="character" w:customStyle="1" w:styleId="cat-CarNumbergrp-27rplc-18">
    <w:name w:val="cat-CarNumber grp-27 rplc-18"/>
    <w:basedOn w:val="DefaultParagraphFont"/>
  </w:style>
  <w:style w:type="character" w:customStyle="1" w:styleId="cat-Addressgrp-2rplc-20">
    <w:name w:val="cat-Address grp-2 rplc-20"/>
    <w:basedOn w:val="DefaultParagraphFont"/>
  </w:style>
  <w:style w:type="character" w:customStyle="1" w:styleId="cat-CarMakeModelgrp-26rplc-28">
    <w:name w:val="cat-CarMakeModel grp-26 rplc-28"/>
    <w:basedOn w:val="DefaultParagraphFont"/>
  </w:style>
  <w:style w:type="character" w:customStyle="1" w:styleId="cat-CarNumbergrp-27rplc-29">
    <w:name w:val="cat-CarNumber grp-27 rplc-29"/>
    <w:basedOn w:val="DefaultParagraphFont"/>
  </w:style>
  <w:style w:type="character" w:customStyle="1" w:styleId="cat-Addressgrp-3rplc-30">
    <w:name w:val="cat-Address grp-3 rplc-30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ExternalSystemDefinedgrp-35rplc-54">
    <w:name w:val="cat-ExternalSystemDefined grp-35 rplc-54"/>
    <w:basedOn w:val="DefaultParagraphFont"/>
  </w:style>
  <w:style w:type="character" w:customStyle="1" w:styleId="cat-PassportDatagrp-22rplc-55">
    <w:name w:val="cat-PassportData grp-22 rplc-55"/>
    <w:basedOn w:val="DefaultParagraphFont"/>
  </w:style>
  <w:style w:type="character" w:customStyle="1" w:styleId="cat-Addressgrp-5rplc-58">
    <w:name w:val="cat-Address grp-5 rplc-58"/>
    <w:basedOn w:val="DefaultParagraphFont"/>
  </w:style>
  <w:style w:type="character" w:customStyle="1" w:styleId="cat-Addressgrp-6rplc-64">
    <w:name w:val="cat-Address grp-6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