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5-54-298/2020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0054-01-2020-001105-30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9105015900, КПП 910501001 ОГРН 1169102058333, по ст. 19.7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инспекции – главным государственным инженером-инспектором Республики Крым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15.10.2020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нарушило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 действующего законодательства, а именно не прове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технический осмотр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автоматизированной информационной системе «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-Эксперт»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самоходной техники, что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подпунктом «б» пункта 5 и подпункт «а» пункта 12 Правил проведения технического осмотра самоходных машин и других видов техники, зарегистрированных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органами, осуществляющими государственный надзор за их техническим состоянием, утвержденных постановлением Правительства РФ от 13.11.2013 г. № 1013,что содержит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ответственность за которое предусмотрена ст.19.7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юридического лица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согласился, просил вынести предупреждение т.к. согласно сведениям из ЕР субъектов малого и среднего предпринимательства </w:t>
      </w:r>
      <w:r>
        <w:rPr>
          <w:rStyle w:val="cat-OrganizationNamegrp-20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как субъекту малого и среднего предпринимательства.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Style w:val="cat-OrganizationNamegrp-20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нарушило требования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«б» пункта 5 и подпункт «а» пункта 12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РФ от 13.11.2013 г. № 1013.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11.06.2020 г. начальником инспекции – главным государственным инженером-инспектором Республики Крым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ч.5 ст.8.2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было выписано Предостережение, согласно которого </w:t>
      </w:r>
      <w:r>
        <w:rPr>
          <w:rStyle w:val="cat-OrganizationNamegrp-20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10.09.2020 г. должно было провести технический осмотр самоходной техники,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в автоматизированной информационной системе «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-Эксперт» за </w:t>
      </w:r>
      <w:r>
        <w:rPr>
          <w:rStyle w:val="cat-OrganizationNamegrp-20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редостережение не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исполнено.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служебной записки заведующего отделом финансового, бухгалтерского учета и документального обеспечения 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06.10.2020 г. № 93, письма , уведомления на предостережение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11.06.2020 г.№ 28 от </w:t>
      </w:r>
      <w:r>
        <w:rPr>
          <w:rStyle w:val="cat-OrganizationNamegrp-21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(информации),представление которых предусмотрено законом и необходимо для осуществления этим органом (должностным лицом) 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совершения правонарушения –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время совершения правонарушения 11.09.2020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0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предостережения о недопустимости нарушения обязательных требований № 28 от 11.06.2020 г., копией служебной записки от 06.10.2020 г., копией извещения, копией выписки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Style w:val="cat-OrganizationNamegrp-20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19.7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нашел свое подтверждение в судебном заседании, действия юридического лица верно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19.7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375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52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dst76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72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52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706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dst708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anchor="dst734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anchor="dst527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dst434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anchor="dst21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dst22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anchor="dst3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19.7.7, 19.7.8, 19.7.9, 19.7.12, 19.7.13, 19.8, 19.8.3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3, 4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>
        <w:rPr>
          <w:rStyle w:val="cat-OrganizationNamegrp-2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числится в реестре субъектов малого и среднего предпринимательства, что подтверждается выпиской из реестра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.2020 года № ЮЭ9965-20-</w:t>
      </w:r>
      <w:r>
        <w:rPr>
          <w:rFonts w:ascii="Times New Roman" w:eastAsia="Times New Roman" w:hAnsi="Times New Roman" w:cs="Times New Roman"/>
          <w:sz w:val="28"/>
          <w:szCs w:val="28"/>
        </w:rPr>
        <w:t>10400312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 совершено впервые, действиями общества вред или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не причинены.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допущенное </w:t>
      </w:r>
      <w:r>
        <w:rPr>
          <w:rStyle w:val="cat-OrganizationNamegrp-20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относится к правонарушениям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не препятствует применению ст. 4.1.1 КоАП РФ. В результате несвоевременного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охождения технического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какого-либо вреда или возникновения угрозы причинения вреда жизни и здоровью людей, окружающей среде, природным ресурсам, безопасности государства, угрозы чрезвычайных ситуаций природного и техногенного характера, не наступило.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судья приходит к выводу о возможности замены штрафа предупреждением.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ного, и 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ясь ст. ст. 3.4, 4.1.1, ст. 19.7,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</w:t>
      </w:r>
      <w:r>
        <w:rPr>
          <w:rStyle w:val="cat-OrganizationNamegrp-19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 основании части 1 статьи 4.1.1 Кодекса Российской Федерации об административных правонарушениях назначить ему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160" w:line="252" w:lineRule="auto"/>
        <w:ind w:firstLine="708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20rplc-23">
    <w:name w:val="cat-OrganizationName grp-20 rplc-23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OrganizationNamegrp-20rplc-38">
    <w:name w:val="cat-OrganizationName grp-20 rplc-38"/>
    <w:basedOn w:val="DefaultParagraphFont"/>
  </w:style>
  <w:style w:type="character" w:customStyle="1" w:styleId="cat-OrganizationNamegrp-22rplc-39">
    <w:name w:val="cat-OrganizationName grp-22 rplc-39"/>
    <w:basedOn w:val="DefaultParagraphFont"/>
  </w:style>
  <w:style w:type="character" w:customStyle="1" w:styleId="cat-OrganizationNamegrp-20rplc-43">
    <w:name w:val="cat-OrganizationName grp-20 rplc-43"/>
    <w:basedOn w:val="DefaultParagraphFont"/>
  </w:style>
  <w:style w:type="character" w:customStyle="1" w:styleId="cat-OrganizationNamegrp-19rplc-44">
    <w:name w:val="cat-OrganizationName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ce4dd25fddfdd22cb8e63e73a9f893a65a261114/" TargetMode="External" /><Relationship Id="rId11" Type="http://schemas.openxmlformats.org/officeDocument/2006/relationships/hyperlink" Target="http://www.consultant.ru/document/cons_doc_LAW_34661/2f15b43841cfb14e56ef9075903759719c29503b/" TargetMode="External" /><Relationship Id="rId12" Type="http://schemas.openxmlformats.org/officeDocument/2006/relationships/hyperlink" Target="http://www.consultant.ru/document/cons_doc_LAW_34661/15e12aa4e6d1090ac2641a30768390ebd8734309/" TargetMode="External" /><Relationship Id="rId13" Type="http://schemas.openxmlformats.org/officeDocument/2006/relationships/hyperlink" Target="http://www.consultant.ru/document/cons_doc_LAW_34661/4106a3cc49b4d7ea2122ae0cf893852e22bf2bb9/" TargetMode="External" /><Relationship Id="rId14" Type="http://schemas.openxmlformats.org/officeDocument/2006/relationships/hyperlink" Target="http://www.consultant.ru/document/cons_doc_LAW_34661/1ff600878726e1814bd31769c9c9c37550557014/" TargetMode="External" /><Relationship Id="rId15" Type="http://schemas.openxmlformats.org/officeDocument/2006/relationships/hyperlink" Target="http://www.consultant.ru/document/cons_doc_LAW_34661/6e6f4af781a39112f6abd9840f446cc8e6a3a03b/" TargetMode="External" /><Relationship Id="rId16" Type="http://schemas.openxmlformats.org/officeDocument/2006/relationships/hyperlink" Target="http://www.consultant.ru/document/cons_doc_LAW_34661/df14c21b001f0846973868efa2fa82972393f02d/" TargetMode="External" /><Relationship Id="rId17" Type="http://schemas.openxmlformats.org/officeDocument/2006/relationships/hyperlink" Target="http://www.consultant.ru/document/cons_doc_LAW_34661/6f8f3560355b2002436d0cf06b23367e9220902c/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7_%D0%9A%D0%BE%D0%90%D0%9F_%D0%A0%D0%A4" TargetMode="External" /><Relationship Id="rId5" Type="http://schemas.openxmlformats.org/officeDocument/2006/relationships/hyperlink" Target="http://www.consultant.ru/document/cons_doc_LAW_34661/f9c1d5460f82b8045510bf3201e9b1a45ce4a233/" TargetMode="External" /><Relationship Id="rId6" Type="http://schemas.openxmlformats.org/officeDocument/2006/relationships/hyperlink" Target="http://www.consultant.ru/document/cons_doc_LAW_34661/a621b307f623dcfa5026243000e614be52b582c4/" TargetMode="External" /><Relationship Id="rId7" Type="http://schemas.openxmlformats.org/officeDocument/2006/relationships/hyperlink" Target="http://www.consultant.ru/document/cons_doc_LAW_34661/2f05422c4ff79c451be86e7d3a323058397d4bbe/" TargetMode="External" /><Relationship Id="rId8" Type="http://schemas.openxmlformats.org/officeDocument/2006/relationships/hyperlink" Target="http://www.consultant.ru/document/cons_doc_LAW_34661/fa89123391ac1714b37e30b0b071d0751a1f8fb0/" TargetMode="External" /><Relationship Id="rId9" Type="http://schemas.openxmlformats.org/officeDocument/2006/relationships/hyperlink" Target="http://www.consultant.ru/document/cons_doc_LAW_34661/3824bbacc6e85f19f12895b0ee20f3bbae92f439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