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5-54-316/2018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19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Скоробогатько Сергея Сергеевича, </w:t>
      </w:r>
      <w:r>
        <w:rPr>
          <w:rStyle w:val="cat-PassportDatagrp-2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директором </w:t>
      </w:r>
      <w:r>
        <w:rPr>
          <w:rStyle w:val="cat-OrganizationNamegrp-23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-л им. Егудина, д. 10, кв.19, по ст. 15.33.2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Скоробогатько С.С., являясь директором </w:t>
      </w:r>
      <w:r>
        <w:rPr>
          <w:rStyle w:val="cat-OrganizationNamegrp-23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требований ст. 15.33.2 КоАП РФ, не представил в срок отчет по застрахованным лицам (СЗВ-М) за август 2018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отчетности до 15 сентября 2018 года, фактически представлен 08.10.2018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Скоробогатько С.С.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адресу, указанному в протоколе об административном правонарушении. Направленная корреспонденция вернулась с отметкой об истечении сроков хранения.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 о каждом работающем застрахованном лице – не позднее 15.0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г. Фактически сведения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08.10</w:t>
      </w:r>
      <w:r>
        <w:rPr>
          <w:rFonts w:ascii="Times New Roman" w:eastAsia="Times New Roman" w:hAnsi="Times New Roman" w:cs="Times New Roman"/>
          <w:sz w:val="28"/>
          <w:szCs w:val="28"/>
        </w:rPr>
        <w:t>.2018 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Скоробогатько С.С</w:t>
      </w:r>
      <w:r>
        <w:rPr>
          <w:rFonts w:ascii="Times New Roman" w:eastAsia="Times New Roman" w:hAnsi="Times New Roman" w:cs="Times New Roman"/>
          <w:sz w:val="28"/>
          <w:szCs w:val="28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ООО «Модус СКП».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Скоробогатько С.С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ст. 15.33.2 КоАП РФ, также подтверждается письменными доказательствами, имеющимися в материалах дела: протоколом №1</w:t>
      </w:r>
      <w:r>
        <w:rPr>
          <w:rFonts w:ascii="Times New Roman" w:eastAsia="Times New Roman" w:hAnsi="Times New Roman" w:cs="Times New Roman"/>
          <w:sz w:val="28"/>
          <w:szCs w:val="28"/>
        </w:rPr>
        <w:t>96 от 26.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11.2018 года; выпиской ЕГРЮЛ; сведениями о застрахованных лицах.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Скоробогатько С.С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ст. 15.33.2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Скоробогатько С.С</w:t>
      </w:r>
      <w:r>
        <w:rPr>
          <w:rFonts w:ascii="Times New Roman" w:eastAsia="Times New Roman" w:hAnsi="Times New Roman" w:cs="Times New Roman"/>
          <w:sz w:val="28"/>
          <w:szCs w:val="28"/>
        </w:rPr>
        <w:t>. мировым судьей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Скоробогатько С.С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Скоробогатько С.С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пределах санкции ст. 15.33.2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Скоробогатько Сергея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правонарушения по ст. 15.33.2 КоАП РФ и назначить ему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</w:t>
      </w:r>
      <w:r>
        <w:rPr>
          <w:rFonts w:ascii="Times New Roman" w:eastAsia="Times New Roman" w:hAnsi="Times New Roman" w:cs="Times New Roman"/>
          <w:sz w:val="28"/>
          <w:szCs w:val="28"/>
        </w:rPr>
        <w:t>УИН «0» постановление № 5-54-316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/2018 статус лица 08).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23rplc-8">
    <w:name w:val="cat-OrganizationName grp-23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Addressgrp-4rplc-12">
    <w:name w:val="cat-Address grp-4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