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1224-61</w:t>
      </w:r>
    </w:p>
    <w:p>
      <w:pPr>
        <w:spacing w:before="0" w:after="0"/>
        <w:jc w:val="right"/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Ремзи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03.10.2019 г. </w:t>
      </w:r>
      <w:r>
        <w:rPr>
          <w:rFonts w:ascii="Times New Roman" w:eastAsia="Times New Roman" w:hAnsi="Times New Roman" w:cs="Times New Roman"/>
          <w:sz w:val="28"/>
          <w:szCs w:val="28"/>
        </w:rPr>
        <w:t>Караеву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Ремзи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выдано предписание № 09-</w:t>
      </w:r>
      <w:r>
        <w:rPr>
          <w:rFonts w:ascii="Times New Roman" w:eastAsia="Times New Roman" w:hAnsi="Times New Roman" w:cs="Times New Roman"/>
          <w:sz w:val="28"/>
          <w:szCs w:val="28"/>
        </w:rPr>
        <w:t>МК об устранении выявленного нарушения требований земельного законодательства Российской Федерации с установленным сроком до 02.10.2020 г.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установленные предписанием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sz w:val="28"/>
          <w:szCs w:val="28"/>
        </w:rPr>
        <w:t>Караев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не предоставил сведений об исполнении предписания. Ходатайств о продлении срока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в адрес Администрации Красногвардейского района Республики Крым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, предписание не 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проверки исполнения предписания,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09.11.2020 года осуществлено выездное мероприятие, в ходе которого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Караевым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предписание от 03.10.2019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путем оформления земельного участка или освобождения земельного участка в установленном законодательством РФ порядке не исполнено.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продолжает использовать земельный участок по 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площадью 240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является муниципальной собственностью без наличия каких-либо правоустанавливающих документов, предусмотренных законодательством Российской Федерации, что является нарушением требований ст.ст.25,26 земельного кодекса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объективной невозможности устранить нарушение требований земельного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Караевым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предписанием срок не предоставлены.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Караевым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к административной ответственности по ч.1 ст.19.5 КоАП РФ.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ему разрешил занять часть земельного участка директор еще в 1990 году.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материалы дела, выслушав лицо, привлекаемое к административной ответственности, представителя Администрации Красногвардейского района Галушко Т.В.,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в совершении правонарушения, предусмотренном ч. 1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 в том числе: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иные требования, предусмотренные настоящим Кодексом, федеральными законами.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года № 1, гражданину </w:t>
      </w:r>
      <w:r>
        <w:rPr>
          <w:rFonts w:ascii="Times New Roman" w:eastAsia="Times New Roman" w:hAnsi="Times New Roman" w:cs="Times New Roman"/>
          <w:sz w:val="28"/>
          <w:szCs w:val="28"/>
        </w:rPr>
        <w:t>Караеву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Ремзи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вынесено предписание по устранению нарушений санитарного законодательства, установлен срок устранения – до 02.10.2020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данное предписание Филатовым выполнено не было.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 либо документов, подтверждающих законность владения частью земельного участка, площадью 240кв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суду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имущественное и финансовое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и смягчающих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Ремзи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Халиловича,</w:t>
      </w:r>
      <w:r>
        <w:rPr>
          <w:rStyle w:val="cat-ExternalSystemDefinedgrp-3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предусмотренном ч. 1 ст. 19.5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</w:t>
      </w:r>
      <w:r>
        <w:rPr>
          <w:rFonts w:ascii="Times New Roman" w:eastAsia="Times New Roman" w:hAnsi="Times New Roman" w:cs="Times New Roman"/>
          <w:sz w:val="28"/>
          <w:szCs w:val="28"/>
        </w:rPr>
        <w:t>азначейства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82811601193010005140</w:t>
      </w:r>
      <w:r>
        <w:rPr>
          <w:rFonts w:ascii="Times New Roman" w:eastAsia="Times New Roman" w:hAnsi="Times New Roman" w:cs="Times New Roman"/>
          <w:sz w:val="28"/>
          <w:szCs w:val="28"/>
        </w:rPr>
        <w:t>, ИНН 910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3562000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Чернецкая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PassportDatagrp-28rplc-42">
    <w:name w:val="cat-PassportData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