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5-54-338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1318-70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Делеги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Геннадиевича,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первичной профсоюзной организации </w:t>
      </w:r>
      <w:r>
        <w:rPr>
          <w:rStyle w:val="cat-OrganizationNamegrp-23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Профессионального союза работников здравоохранения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ст. 15.5 КоАП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УСТАНОВИЛА: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Андрей Геннадиевич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первичной профсоюзной организации </w:t>
      </w:r>
      <w:r>
        <w:rPr>
          <w:rStyle w:val="cat-OrganizationNamegrp-23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Профессионального союза работников здравоохранения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 в установленный законодательством о налогах и сборах срок налоговую декларацию (расчет по страховым взносам) в налоговый орган по месту учета, а именно расчет по страховым взносам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r>
        <w:rPr>
          <w:rFonts w:ascii="Times New Roman" w:eastAsia="Times New Roman" w:hAnsi="Times New Roman" w:cs="Times New Roman"/>
          <w:sz w:val="27"/>
          <w:szCs w:val="27"/>
        </w:rPr>
        <w:t>КНД 1151111)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за 3 месяца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которое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предусмотрена ст.15.5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п.7 ст.431 НК РФ плательщики, указанные в подпункте 1 пункта 1 статьи 419 НК РФ ( за исключением физических лиц, производящих выплаты</w:t>
      </w:r>
      <w:r>
        <w:rPr>
          <w:rFonts w:ascii="Times New Roman" w:eastAsia="Times New Roman" w:hAnsi="Times New Roman" w:cs="Times New Roman"/>
          <w:sz w:val="27"/>
          <w:szCs w:val="27"/>
        </w:rPr>
        <w:t>, указанные в подпункте 3 пункта статьи 422 НК РФ)</w:t>
      </w:r>
      <w:r>
        <w:rPr>
          <w:rFonts w:ascii="Times New Roman" w:eastAsia="Times New Roman" w:hAnsi="Times New Roman" w:cs="Times New Roman"/>
          <w:sz w:val="27"/>
          <w:szCs w:val="27"/>
        </w:rPr>
        <w:t>,п</w:t>
      </w:r>
      <w:r>
        <w:rPr>
          <w:rFonts w:ascii="Times New Roman" w:eastAsia="Times New Roman" w:hAnsi="Times New Roman" w:cs="Times New Roman"/>
          <w:sz w:val="27"/>
          <w:szCs w:val="27"/>
        </w:rPr>
        <w:t>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правительства от 2 а</w:t>
      </w:r>
      <w:r>
        <w:rPr>
          <w:rFonts w:ascii="Times New Roman" w:eastAsia="Times New Roman" w:hAnsi="Times New Roman" w:cs="Times New Roman"/>
          <w:sz w:val="27"/>
          <w:szCs w:val="27"/>
        </w:rPr>
        <w:t>преля 2020 г. № 409 п.3 продлен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15 мая 2020 года – срок предоставления налоговых деклараций по налогу на добавленную стоимость, журналов учета полученных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выставленных счетов-фактур (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5.2 статьи 174 НК РФ) и расчетов по страховым взносам за 1 квартал 2020 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Фактически расчет по страховым взноса</w:t>
      </w:r>
      <w:r>
        <w:rPr>
          <w:rFonts w:ascii="Times New Roman" w:eastAsia="Times New Roman" w:hAnsi="Times New Roman" w:cs="Times New Roman"/>
          <w:sz w:val="27"/>
          <w:szCs w:val="27"/>
        </w:rPr>
        <w:t>м (КНД 1151111)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3 месяца 2020 года 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г., что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о подтверждении даты отправки, квитанцией о приеме налоговой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(расчета) в электронном виде.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16.05.</w:t>
      </w:r>
      <w:r>
        <w:rPr>
          <w:rFonts w:ascii="Times New Roman" w:eastAsia="Times New Roman" w:hAnsi="Times New Roman" w:cs="Times New Roman"/>
          <w:sz w:val="27"/>
          <w:szCs w:val="27"/>
        </w:rPr>
        <w:t>2020 г. Местом совершения правонарушения является адрес юридического лица: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сроков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Делега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извещался судом о времени и месте рассмотрения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заявление о рассмотрении дела в его отсутствие, с правонарушением </w:t>
      </w:r>
      <w:r>
        <w:rPr>
          <w:rFonts w:ascii="Times New Roman" w:eastAsia="Times New Roman" w:hAnsi="Times New Roman" w:cs="Times New Roman"/>
          <w:sz w:val="27"/>
          <w:szCs w:val="27"/>
        </w:rPr>
        <w:t>согласен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160" w:line="252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2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Делеги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Делеги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</w:rPr>
        <w:t>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копией выписки из ЕГРЮЛ, </w:t>
      </w:r>
      <w:r>
        <w:rPr>
          <w:rFonts w:ascii="Times New Roman" w:eastAsia="Times New Roman" w:hAnsi="Times New Roman" w:cs="Times New Roman"/>
          <w:sz w:val="27"/>
          <w:szCs w:val="27"/>
        </w:rPr>
        <w:t>копией уведомления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</w:t>
      </w:r>
      <w:r>
        <w:rPr>
          <w:rFonts w:ascii="Times New Roman" w:eastAsia="Times New Roman" w:hAnsi="Times New Roman" w:cs="Times New Roman"/>
          <w:sz w:val="27"/>
          <w:szCs w:val="27"/>
        </w:rPr>
        <w:t>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Делеги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Делеги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Делеги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Делегу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15.5 КоАП </w:t>
      </w:r>
      <w:r>
        <w:rPr>
          <w:rFonts w:ascii="Times New Roman" w:eastAsia="Times New Roman" w:hAnsi="Times New Roman" w:cs="Times New Roman"/>
          <w:sz w:val="27"/>
          <w:szCs w:val="27"/>
        </w:rPr>
        <w:t>РФ.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2.9, 4.1, ст.15.5,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ПОСТАНОВИЛА: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елегу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Геннадиевича,</w:t>
      </w:r>
      <w:r>
        <w:rPr>
          <w:rStyle w:val="cat-ExternalSystemDefinedgrp-26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правонарушения по ст. 15.5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административное наказание в виде предупреждения.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PassportDatagrp-22rplc-36">
    <w:name w:val="cat-PassportData grp-2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