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5-54-34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/2020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</w:t>
      </w:r>
      <w:r>
        <w:rPr>
          <w:rFonts w:ascii="Times New Roman" w:eastAsia="Times New Roman" w:hAnsi="Times New Roman" w:cs="Times New Roman"/>
          <w:sz w:val="27"/>
          <w:szCs w:val="27"/>
        </w:rPr>
        <w:t>RS</w:t>
      </w:r>
      <w:r>
        <w:rPr>
          <w:rFonts w:ascii="Times New Roman" w:eastAsia="Times New Roman" w:hAnsi="Times New Roman" w:cs="Times New Roman"/>
          <w:sz w:val="27"/>
          <w:szCs w:val="27"/>
        </w:rPr>
        <w:t>0011-01-2020-00314</w:t>
      </w:r>
      <w:r>
        <w:rPr>
          <w:rFonts w:ascii="Times New Roman" w:eastAsia="Times New Roman" w:hAnsi="Times New Roman" w:cs="Times New Roman"/>
          <w:sz w:val="27"/>
          <w:szCs w:val="27"/>
        </w:rPr>
        <w:t>3-98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17 декабря 2020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Светланы Ильиничны, </w:t>
      </w:r>
      <w:r>
        <w:rPr>
          <w:rStyle w:val="cat-PassportDatagrp-21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граждан</w:t>
      </w:r>
      <w:r>
        <w:rPr>
          <w:rFonts w:ascii="Times New Roman" w:eastAsia="Times New Roman" w:hAnsi="Times New Roman" w:cs="Times New Roman"/>
          <w:sz w:val="27"/>
          <w:szCs w:val="27"/>
        </w:rPr>
        <w:t>ки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7"/>
          <w:szCs w:val="27"/>
        </w:rPr>
        <w:t>замужней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.И., </w:t>
      </w:r>
      <w:r>
        <w:rPr>
          <w:rStyle w:val="cat-Dategrp-7rplc-1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приблизительно в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00 минут, находясь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месту своего жительства: </w:t>
      </w:r>
      <w:r>
        <w:rPr>
          <w:rStyle w:val="cat-Addressgrp-3rplc-1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телесные повреждения несовершеннолетней </w:t>
      </w:r>
      <w:r>
        <w:rPr>
          <w:rStyle w:val="cat-FIOgrp-12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2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а именно: нанес</w:t>
      </w:r>
      <w:r>
        <w:rPr>
          <w:rFonts w:ascii="Times New Roman" w:eastAsia="Times New Roman" w:hAnsi="Times New Roman" w:cs="Times New Roman"/>
          <w:sz w:val="27"/>
          <w:szCs w:val="27"/>
        </w:rPr>
        <w:t>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удар </w:t>
      </w:r>
      <w:r>
        <w:rPr>
          <w:rFonts w:ascii="Times New Roman" w:eastAsia="Times New Roman" w:hAnsi="Times New Roman" w:cs="Times New Roman"/>
          <w:sz w:val="27"/>
          <w:szCs w:val="27"/>
        </w:rPr>
        <w:t>тростью для ходьбы в область лица</w:t>
      </w:r>
      <w:r>
        <w:rPr>
          <w:rFonts w:ascii="Times New Roman" w:eastAsia="Times New Roman" w:hAnsi="Times New Roman" w:cs="Times New Roman"/>
          <w:sz w:val="27"/>
          <w:szCs w:val="27"/>
        </w:rPr>
        <w:t>, чем причинил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физическую боль и страдание, не повлекших последствий, предусмотренных ст. 115 УК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.И., ИОПДН ОМВД России по Красногвардейскому району </w:t>
      </w:r>
      <w:r>
        <w:rPr>
          <w:rStyle w:val="cat-FIOgrp-14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квалифицированы по ст.6.1.1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.И. факт нанесения телесных повреждений отрицал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, пояснив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уду, что никаких повреждений она </w:t>
      </w:r>
      <w:r>
        <w:rPr>
          <w:rFonts w:ascii="Times New Roman" w:eastAsia="Times New Roman" w:hAnsi="Times New Roman" w:cs="Times New Roman"/>
          <w:sz w:val="27"/>
          <w:szCs w:val="27"/>
        </w:rPr>
        <w:t>несовершеннолетней не наносил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Допросив лицо, привлекаемое к административной ответственности, несовершеннолетнюю потерпевшую </w:t>
      </w:r>
      <w:r>
        <w:rPr>
          <w:rStyle w:val="cat-FIOgrp-15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присутствии законного представителя сотрудника органа опеки и попечительства, а также в присутствии психолога, свидетеля </w:t>
      </w:r>
      <w:r>
        <w:rPr>
          <w:rStyle w:val="cat-FIOgrp-16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исследовав материалы дела, судья приходит к выводу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.И. в совершении правонарушения, предусмотренном ст. 6.1.1 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С.И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29193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19.11.2020 года; показаниями потерпевшей </w:t>
      </w:r>
      <w:r>
        <w:rPr>
          <w:rStyle w:val="cat-FIOgrp-17rplc-2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свидетеля </w:t>
      </w:r>
      <w:r>
        <w:rPr>
          <w:rStyle w:val="cat-FIOgrp-16rplc-2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актом судебно-медицинского освидетельствования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14.10.2020 года, согласно которому у </w:t>
      </w:r>
      <w:r>
        <w:rPr>
          <w:rStyle w:val="cat-FIOgrp-17rplc-2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обнаружены повреждения в виде кровоподтека </w:t>
      </w:r>
      <w:r>
        <w:rPr>
          <w:rFonts w:ascii="Times New Roman" w:eastAsia="Times New Roman" w:hAnsi="Times New Roman" w:cs="Times New Roman"/>
          <w:sz w:val="27"/>
          <w:szCs w:val="27"/>
        </w:rPr>
        <w:t>в области внутреннего угла правого глаза с переходом на спинку носа, синего цвета, без четких контуров размером 0,7х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,4см. Ссадина неправильной округлой формы диаметром 0,6см, под корочкой красного цвета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слизистой оболочке верхней губы по центру ссадина неправильной округлой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формы диаметром 0,3см. На </w:t>
      </w:r>
      <w:r>
        <w:rPr>
          <w:rFonts w:ascii="Times New Roman" w:eastAsia="Times New Roman" w:hAnsi="Times New Roman" w:cs="Times New Roman"/>
          <w:sz w:val="27"/>
          <w:szCs w:val="27"/>
        </w:rPr>
        <w:t>наружной-задней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поверхности левой плечевой области кровоподтек сине-фиолетового цвета неправильной округлой формы размером 4х3см.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Суд, квалифицирует действия лица, в отношении которого ведется производство по делу об административном правонарушении, по ч. 1 ст. 6.1.1 КоАП РФ, - как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.И. в совершении административного правонарушения, предусмотренного ч. 1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 4.2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>., в соответствии со ст.4.3 КоАП РФ, мировым судьей не установлено.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</w:t>
      </w:r>
      <w:r>
        <w:rPr>
          <w:rFonts w:ascii="Times New Roman" w:eastAsia="Times New Roman" w:hAnsi="Times New Roman" w:cs="Times New Roman"/>
          <w:sz w:val="27"/>
          <w:szCs w:val="27"/>
        </w:rPr>
        <w:t>изложенного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.И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административному наказанию в пределах санкции ст. 6.1.1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Кибукевич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Светлан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Ильиничн</w:t>
      </w: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PassportDatagrp-23rplc-36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6.1.1 КоАП РФ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обязательных работ на срок 60 (шестьдесят)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Разъяснить лицу, привлекаемому к административной ответственности,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</w:t>
      </w:r>
      <w:r>
        <w:rPr>
          <w:rFonts w:ascii="Times New Roman" w:eastAsia="Times New Roman" w:hAnsi="Times New Roman" w:cs="Times New Roman"/>
          <w:sz w:val="27"/>
          <w:szCs w:val="27"/>
        </w:rPr>
        <w:t>ток.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И.В. Чернецкая 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10">
    <w:name w:val="cat-Date grp-7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PassportDatagrp-22rplc-15">
    <w:name w:val="cat-PassportData grp-22 rplc-15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7rplc-26">
    <w:name w:val="cat-FIO grp-17 rplc-26"/>
    <w:basedOn w:val="DefaultParagraphFont"/>
  </w:style>
  <w:style w:type="character" w:customStyle="1" w:styleId="cat-FIOgrp-16rplc-27">
    <w:name w:val="cat-FIO grp-16 rplc-27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PassportDatagrp-23rplc-36">
    <w:name w:val="cat-PassportData grp-2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