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</w:t>
      </w:r>
      <w:r>
        <w:rPr>
          <w:rFonts w:ascii="Times New Roman" w:eastAsia="Times New Roman" w:hAnsi="Times New Roman" w:cs="Times New Roman"/>
          <w:sz w:val="27"/>
          <w:szCs w:val="27"/>
        </w:rPr>
        <w:t>47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19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Бурова Дмитрия Сергеевича, </w:t>
      </w:r>
      <w:r>
        <w:rPr>
          <w:rStyle w:val="cat-ExternalSystemDefinedgrp-2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гражданина Российской Федерации, состоящего в фактически супружеских отношениях, имеющего на иждивении двоих несовершеннолетних детей </w:t>
      </w:r>
      <w:r>
        <w:rPr>
          <w:rStyle w:val="cat-UserDefinedgrp-25rplc-9"/>
          <w:rFonts w:ascii="Times New Roman" w:eastAsia="Times New Roman" w:hAnsi="Times New Roman" w:cs="Times New Roman"/>
          <w:sz w:val="27"/>
          <w:szCs w:val="27"/>
        </w:rPr>
        <w:t>...дата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4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Водителем в </w:t>
      </w:r>
      <w:r>
        <w:rPr>
          <w:rStyle w:val="cat-OrganizationNamegrp-18rplc-1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фактически проживающего 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Буров Д.С.,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000,00 руб., наложенный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мирового судьи судебного участка № 54 Красногвардейского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Республики Крым от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12.8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срок, предусмотренный ст. 32.2 КоАП, чем нарушила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Буров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по указанному факту не отрицал, пояснил, что не </w:t>
      </w:r>
      <w:r>
        <w:rPr>
          <w:rFonts w:ascii="Times New Roman" w:eastAsia="Times New Roman" w:hAnsi="Times New Roman" w:cs="Times New Roman"/>
          <w:sz w:val="27"/>
          <w:szCs w:val="27"/>
        </w:rPr>
        <w:t>было денежных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дл</w:t>
      </w:r>
      <w:r>
        <w:rPr>
          <w:rFonts w:ascii="Times New Roman" w:eastAsia="Times New Roman" w:hAnsi="Times New Roman" w:cs="Times New Roman"/>
          <w:sz w:val="27"/>
          <w:szCs w:val="27"/>
        </w:rPr>
        <w:t>я уплаты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Буров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Буров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Style w:val="cat-UserDefinedgrp-26rplc-21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мирового судьи судебного участка № 54 Красногвардейского судебного района Республики Крым от </w:t>
      </w:r>
      <w:r>
        <w:rPr>
          <w:rStyle w:val="cat-Dategrp-4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Style w:val="cat-Dategrp-6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постановления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возбуждении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исполнительного производства;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Бурова Д.С.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Бурова Д.С.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не имеет постоянного источника дохода,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Бурова Дмитрия Сергеевича, </w:t>
      </w:r>
      <w:r>
        <w:rPr>
          <w:rStyle w:val="cat-ExternalSystemDefinedgrp-21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7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4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2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3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Dategrp-4rplc-24">
    <w:name w:val="cat-Date grp-4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ExternalSystemDefinedgrp-21rplc-29">
    <w:name w:val="cat-ExternalSystemDefined grp-21 rplc-29"/>
    <w:basedOn w:val="DefaultParagraphFont"/>
  </w:style>
  <w:style w:type="character" w:customStyle="1" w:styleId="cat-PassportDatagrp-16rplc-30">
    <w:name w:val="cat-PassportData grp-16 rplc-30"/>
    <w:basedOn w:val="DefaultParagraphFont"/>
  </w:style>
  <w:style w:type="character" w:customStyle="1" w:styleId="cat-PassportDatagrp-17rplc-31">
    <w:name w:val="cat-PassportData grp-17 rplc-31"/>
    <w:basedOn w:val="DefaultParagraphFont"/>
  </w:style>
  <w:style w:type="character" w:customStyle="1" w:styleId="cat-ExternalSystemDefinedgrp-24rplc-32">
    <w:name w:val="cat-ExternalSystemDefined grp-24 rplc-32"/>
    <w:basedOn w:val="DefaultParagraphFont"/>
  </w:style>
  <w:style w:type="character" w:customStyle="1" w:styleId="cat-ExternalSystemDefinedgrp-22rplc-33">
    <w:name w:val="cat-ExternalSystemDefined grp-22 rplc-33"/>
    <w:basedOn w:val="DefaultParagraphFont"/>
  </w:style>
  <w:style w:type="character" w:customStyle="1" w:styleId="cat-ExternalSystemDefinedgrp-23rplc-34">
    <w:name w:val="cat-ExternalSystem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