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369/2019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0054-01-2019-001172-07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2004, </w:t>
      </w:r>
      <w:r>
        <w:rPr>
          <w:rStyle w:val="cat-PassportDatagrp-3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октября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17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Арабатской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стрелки, на удалении 5 км от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удалении 150 м. от уреза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береговой линии,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п.4 ст.43.1 Федерального Закона РФ № 166-ФЗ «О рыболовстве и сохранению водных биологических ресурсов»,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п.50.1 Правил рыболовства для Азово-Черноморского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Приказом Минсельхоза РФ от 01.08.2013 года (далее – Правил рыболовства)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 19 (промысловый размер), где минимальный размер для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38 см.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Урютов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ловли не отрицал, пояснил, что не знал, что нельзя осуществлять лов </w:t>
      </w:r>
      <w:r>
        <w:rPr>
          <w:rFonts w:ascii="Times New Roman" w:eastAsia="Times New Roman" w:hAnsi="Times New Roman" w:cs="Times New Roman"/>
          <w:sz w:val="28"/>
          <w:szCs w:val="28"/>
        </w:rPr>
        <w:t>пеленгаса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размером менее 38см. Также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ущерб возместил, что подтверждается квитанцией № 758 от 22.10.2019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Кодекса Российской Федерации об административных правонарушениях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Нарушение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или открытом море,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одной второй до одного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размера стоимости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водных биологических ресурсов, явившихся предметом административного правонарушения, с конфискацией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судна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орудий совершения административного правонарушения или без таковой; на должностных лиц - от одного до полуторакратного размера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43.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166</w:t>
      </w:r>
      <w:r>
        <w:rPr>
          <w:rFonts w:ascii="Times New Roman" w:eastAsia="Times New Roman" w:hAnsi="Times New Roman" w:cs="Times New Roman"/>
          <w:sz w:val="28"/>
          <w:szCs w:val="28"/>
        </w:rPr>
        <w:t>-ФЗ "О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рыболовстве и сохранению водных биологических ресурсов»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определено: «Правила рыболовства обязательны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лицами и гражданами, осуществляющими рыболовство и иную связанную с использованием водных биоресурсов деятельность».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п.50.1 Правил рыболовства для Азово-Черноморского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Минсельхоза РФ от 01.08.2013 года (далее – Правил рыболовства)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 19 (промысловый размер), где минимальный размер для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38 см.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октября 2019 года в 17 часов 00 минут, находясь 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Арабатской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стрелки, на удалении 5 км. от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удалении 150 м. от уреза воды, по береговой линии, в координатах 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>СШ и 035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был проверен автомобиль серого цвета марки </w:t>
      </w:r>
      <w:r>
        <w:rPr>
          <w:rStyle w:val="cat-CarMakeModelgrp-46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47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водитель данного транспортного средства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Урютов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Александрович.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указанного транспортного средства в багажном отделении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обнаружено </w:t>
      </w:r>
      <w:r>
        <w:rPr>
          <w:rFonts w:ascii="Times New Roman" w:eastAsia="Times New Roman" w:hAnsi="Times New Roman" w:cs="Times New Roman"/>
          <w:sz w:val="28"/>
          <w:szCs w:val="28"/>
        </w:rPr>
        <w:t>пластмассовое ведро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котором был полиэтиленовый пакет черного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требованию сотрудников пограничных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Урютов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выгрузил ведро и открыл полиэтиленовый пакет, внутри которого находились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водные биологические ресурсы –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6 экземпляров, при этом все экземпляры не достигли промыслового размера – 38 </w:t>
      </w:r>
      <w:r>
        <w:rPr>
          <w:rFonts w:ascii="Times New Roman" w:eastAsia="Times New Roman" w:hAnsi="Times New Roman" w:cs="Times New Roman"/>
          <w:sz w:val="28"/>
          <w:szCs w:val="28"/>
        </w:rPr>
        <w:t>см, что подтверждается протоколом об изъятии вещей и документов от 20.10.2019 г.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актом осмотра рыбы-сырца от 20.10.2019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взве</w:t>
      </w:r>
      <w:r>
        <w:rPr>
          <w:rFonts w:ascii="Times New Roman" w:eastAsia="Times New Roman" w:hAnsi="Times New Roman" w:cs="Times New Roman"/>
          <w:sz w:val="28"/>
          <w:szCs w:val="28"/>
        </w:rPr>
        <w:t>шивании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экземпляров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сертифицированным устройством </w:t>
      </w:r>
      <w:r>
        <w:rPr>
          <w:rFonts w:ascii="Times New Roman" w:eastAsia="Times New Roman" w:hAnsi="Times New Roman" w:cs="Times New Roman"/>
          <w:sz w:val="28"/>
          <w:szCs w:val="28"/>
        </w:rPr>
        <w:t>весоизмерительным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ВТЭ 8904 «ВИЗА» 8904-150 ( свидетельство о поверке весов № 841-456, выданное 16 апреля 2019 года начальником метрологической службы ПУ ФСБ России по Республике Крым)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представленных особей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-3,455 кг.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 ущерба, за вред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незаконной добычей морским биологическим ресурсам составляет 4110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(четыре тыся</w:t>
      </w:r>
      <w:r>
        <w:rPr>
          <w:rFonts w:ascii="Times New Roman" w:eastAsia="Times New Roman" w:hAnsi="Times New Roman" w:cs="Times New Roman"/>
          <w:sz w:val="28"/>
          <w:szCs w:val="28"/>
        </w:rPr>
        <w:t>чи сто десять) рублей, что подтверждается расчетом ущерба, причиненным уничтожением, незаконным выловом или добычей водных биологических ресурсов.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предусмотренный ч.2 ст.8.1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РФ, т.к. он нарушил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Азово-Черноморского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Минсельхоза РФ от 01.08.2013 года (далее – Правил рыболовства)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 19 (промысловый размер), где минимальный размер для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38 см.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ст.27.10 КоАП РФ, в целях пресечения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протоколом изъятия вещей и документов от 20.10.2019 г. у </w:t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было изъято: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спинниг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экз., </w:t>
      </w:r>
      <w:r>
        <w:rPr>
          <w:rStyle w:val="cat-OrganizationNamegrp-42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оранжевого цвета длина 4 м 50 см., чехол черного цвета с красным кантом;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водные биоресурсы :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</w:rPr>
        <w:t>экз.весом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кг 455 грамм (длина 1 экз. – 33 см., 2 экз. – 32 см., 3 экз.- 33 см., 4 экз. – 31 см.,5 экз. – 32 см., 6 экз.-31 см.).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приема-передачи изъятых вещей на хранение от 20.10.2019 года орудие лова – спиннинг </w:t>
      </w:r>
      <w:r>
        <w:rPr>
          <w:rStyle w:val="cat-OrganizationNamegrp-42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оранжевого цвета, упакованный в черный чехол с красным кантом, передан на хранение должностному лицу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погз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Каменской, местом хранения определено – комната хранения изъятого имущества (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осмотра рыбы-сырца от 20 октября 2019 года установлено, что представленные к осмотру водные биоресурсы в количестве 6 экземпляров, относящихся к морским рыбам из семейства кефалевых, вид –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экземпляры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не промысловые размеры.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Внешние повреждения указывают на добычу данных экземпляров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крючковых снастей.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Актом приема-передачи изъятых вещей на хранение от 20 октября 2019года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водные биоресурсы –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переданы на ответственное хранение </w:t>
      </w:r>
      <w:r>
        <w:rPr>
          <w:rStyle w:val="cat-OrganizationNamegrp-43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место хранения определено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информации, предоставленной </w:t>
      </w:r>
      <w:r>
        <w:rPr>
          <w:rStyle w:val="cat-OrganizationNamegrp-44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запрос государственного участкового инспектора РФ по государственному контролю в сфере охраны МБР группы РКМ отделения (</w:t>
      </w:r>
      <w:r>
        <w:rPr>
          <w:rFonts w:ascii="Times New Roman" w:eastAsia="Times New Roman" w:hAnsi="Times New Roman" w:cs="Times New Roman"/>
          <w:sz w:val="28"/>
          <w:szCs w:val="28"/>
        </w:rPr>
        <w:t>погз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н.п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Каменское службы в </w:t>
      </w:r>
      <w:r>
        <w:rPr>
          <w:rFonts w:ascii="Times New Roman" w:eastAsia="Times New Roman" w:hAnsi="Times New Roman" w:cs="Times New Roman"/>
          <w:sz w:val="28"/>
          <w:szCs w:val="28"/>
        </w:rPr>
        <w:t>г.Керчи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Пограничного управления ФСБ России по Республике Крым </w:t>
      </w:r>
      <w:r>
        <w:rPr>
          <w:rStyle w:val="cat-FIOgrp-27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рыночная стоимость 1 кг. 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20.10.2019 г. составляет 130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водных биологических ресурсов,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вившихся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метом правонарушения,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3,455 кг (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>) х 130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(рыночная стоимость) : ½ = 224,57 руб.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 ½ кратный размер).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3,455 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>
        <w:rPr>
          <w:rFonts w:ascii="Times New Roman" w:eastAsia="Times New Roman" w:hAnsi="Times New Roman" w:cs="Times New Roman"/>
          <w:sz w:val="28"/>
          <w:szCs w:val="28"/>
        </w:rPr>
        <w:t>) х 130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(рыночная стоимость) = 449,15 руб.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( 1 кратный размер).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03 ноября 2018 г. № 1321 «Об утверждении такс для исчисления размера ущерба, причиненного водным биологическим ресурсам», размер ущерба кефалей всех видов составляет – 685 рублей за 1 экземпляр.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ущерб, причиненный ВБР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составил: 685 руб. х 6 экз.= 4110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Урютову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Урютову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ч.2 ст.8.1</w:t>
      </w:r>
      <w:r>
        <w:rPr>
          <w:rFonts w:ascii="Times New Roman" w:eastAsia="Times New Roman" w:hAnsi="Times New Roman" w:cs="Times New Roman"/>
          <w:sz w:val="28"/>
          <w:szCs w:val="28"/>
        </w:rPr>
        <w:t>7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Урютову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добровольное погашение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ст.ст.8.37,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5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1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1/2 </w:t>
      </w:r>
      <w:r>
        <w:rPr>
          <w:rFonts w:ascii="Times New Roman" w:eastAsia="Times New Roman" w:hAnsi="Times New Roman" w:cs="Times New Roman"/>
          <w:sz w:val="28"/>
          <w:szCs w:val="28"/>
        </w:rPr>
        <w:t>размера стоимости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, - 224,57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(двести двадцать четыре рубля 57 копеек)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конфискации </w:t>
      </w:r>
      <w:r>
        <w:rPr>
          <w:rFonts w:ascii="Times New Roman" w:eastAsia="Times New Roman" w:hAnsi="Times New Roman" w:cs="Times New Roman"/>
          <w:sz w:val="28"/>
          <w:szCs w:val="28"/>
        </w:rPr>
        <w:t>орудий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зъят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20.10.2019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Урютова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орудие лова – спиннинг </w:t>
      </w:r>
      <w:r>
        <w:rPr>
          <w:rStyle w:val="cat-OrganizationNamegrp-42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оранжевого цвета, упакованный в черный чехол с красным </w:t>
      </w:r>
      <w:r>
        <w:rPr>
          <w:rFonts w:ascii="Times New Roman" w:eastAsia="Times New Roman" w:hAnsi="Times New Roman" w:cs="Times New Roman"/>
          <w:sz w:val="28"/>
          <w:szCs w:val="28"/>
        </w:rPr>
        <w:t>кантом, передан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должностному лицу отделения (</w:t>
      </w:r>
      <w:r>
        <w:rPr>
          <w:rFonts w:ascii="Times New Roman" w:eastAsia="Times New Roman" w:hAnsi="Times New Roman" w:cs="Times New Roman"/>
          <w:sz w:val="28"/>
          <w:szCs w:val="28"/>
        </w:rPr>
        <w:t>погз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>. Каменской, местом хранения определено – комната хранения изъятого имущества (</w:t>
      </w:r>
      <w:r>
        <w:rPr>
          <w:rStyle w:val="cat-Addressgrp-7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возвратить собственнику </w:t>
      </w:r>
      <w:r>
        <w:rPr>
          <w:rFonts w:ascii="Times New Roman" w:eastAsia="Times New Roman" w:hAnsi="Times New Roman" w:cs="Times New Roman"/>
          <w:sz w:val="28"/>
          <w:szCs w:val="28"/>
        </w:rPr>
        <w:t>Урютову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</w:t>
      </w:r>
      <w:r>
        <w:rPr>
          <w:rFonts w:ascii="Times New Roman" w:eastAsia="Times New Roman" w:hAnsi="Times New Roman" w:cs="Times New Roman"/>
          <w:sz w:val="28"/>
          <w:szCs w:val="28"/>
        </w:rPr>
        <w:t>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ПУ ФСБ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г. Симферополь,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043510001, р/с. 4010</w:t>
      </w:r>
      <w:r>
        <w:rPr>
          <w:rFonts w:ascii="Times New Roman" w:eastAsia="Times New Roman" w:hAnsi="Times New Roman" w:cs="Times New Roman"/>
          <w:sz w:val="28"/>
          <w:szCs w:val="28"/>
        </w:rPr>
        <w:t>1810335100010001, ИНН 9102002290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18911613000017000140, ОКТМО 35701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 УИН 18900007960190026684.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 д.60.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5rplc-7">
    <w:name w:val="cat-ExternalSystemDefined grp-55 rplc-7"/>
    <w:basedOn w:val="DefaultParagraphFont"/>
  </w:style>
  <w:style w:type="character" w:customStyle="1" w:styleId="cat-PassportDatagrp-40rplc-8">
    <w:name w:val="cat-PassportData grp-40 rplc-8"/>
    <w:basedOn w:val="DefaultParagraphFont"/>
  </w:style>
  <w:style w:type="character" w:customStyle="1" w:styleId="cat-PassportDatagrp-39rplc-9">
    <w:name w:val="cat-PassportData grp-3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CarMakeModelgrp-46rplc-27">
    <w:name w:val="cat-CarMakeModel grp-46 rplc-27"/>
    <w:basedOn w:val="DefaultParagraphFont"/>
  </w:style>
  <w:style w:type="character" w:customStyle="1" w:styleId="cat-CarNumbergrp-47rplc-28">
    <w:name w:val="cat-CarNumber grp-47 rplc-28"/>
    <w:basedOn w:val="DefaultParagraphFont"/>
  </w:style>
  <w:style w:type="character" w:customStyle="1" w:styleId="cat-OrganizationNamegrp-42rplc-41">
    <w:name w:val="cat-OrganizationName grp-42 rplc-41"/>
    <w:basedOn w:val="DefaultParagraphFont"/>
  </w:style>
  <w:style w:type="character" w:customStyle="1" w:styleId="cat-OrganizationNamegrp-42rplc-43">
    <w:name w:val="cat-OrganizationName grp-42 rplc-43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OrganizationNamegrp-43rplc-48">
    <w:name w:val="cat-OrganizationName grp-43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OrganizationNamegrp-44rplc-50">
    <w:name w:val="cat-OrganizationName grp-44 rplc-50"/>
    <w:basedOn w:val="DefaultParagraphFont"/>
  </w:style>
  <w:style w:type="character" w:customStyle="1" w:styleId="cat-FIOgrp-27rplc-53">
    <w:name w:val="cat-FIO grp-27 rplc-53"/>
    <w:basedOn w:val="DefaultParagraphFont"/>
  </w:style>
  <w:style w:type="character" w:customStyle="1" w:styleId="cat-ExternalSystemDefinedgrp-55rplc-70">
    <w:name w:val="cat-ExternalSystemDefined grp-55 rplc-70"/>
    <w:basedOn w:val="DefaultParagraphFont"/>
  </w:style>
  <w:style w:type="character" w:customStyle="1" w:styleId="cat-PassportDatagrp-41rplc-71">
    <w:name w:val="cat-PassportData grp-41 rplc-71"/>
    <w:basedOn w:val="DefaultParagraphFont"/>
  </w:style>
  <w:style w:type="character" w:customStyle="1" w:styleId="cat-OrganizationNamegrp-42rplc-76">
    <w:name w:val="cat-OrganizationName grp-42 rplc-76"/>
    <w:basedOn w:val="DefaultParagraphFont"/>
  </w:style>
  <w:style w:type="character" w:customStyle="1" w:styleId="cat-Addressgrp-7rplc-78">
    <w:name w:val="cat-Address grp-7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9874A36CB55006E5D72D90C74C551496372CA79862CEFFFEBF9824A261805BF337543FA23138BDD60A1BE36C6087012D74F17AEB6B8902260AFH" TargetMode="External" /><Relationship Id="rId5" Type="http://schemas.openxmlformats.org/officeDocument/2006/relationships/hyperlink" Target="consultantplus://offline/ref=C9874A36CB55006E5D72D90C74C551496372CA79862CEFFFEBF9824A261805BF337543FA23138BDB6EA1BE36C6087012D74F17AEB6B8902260AFH" TargetMode="External" /><Relationship Id="rId6" Type="http://schemas.openxmlformats.org/officeDocument/2006/relationships/hyperlink" Target="consultantplus://offline/ref=C9874A36CB55006E5D72D90C74C551496372CA79862CEFFFEBF9824A261805BF337543FA23138BDA6BA1BE36C6087012D74F17AEB6B8902260AFH" TargetMode="External" /><Relationship Id="rId7" Type="http://schemas.openxmlformats.org/officeDocument/2006/relationships/hyperlink" Target="consultantplus://offline/ref=F6E4102F5C676CA3C654A3463338E61CDC1E1063D06898C9B6390446235B7A73DBB6577304854FD3z7O5K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