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384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-01-2019-</w:t>
      </w:r>
      <w:r>
        <w:rPr>
          <w:rFonts w:ascii="Times New Roman" w:eastAsia="Times New Roman" w:hAnsi="Times New Roman" w:cs="Times New Roman"/>
          <w:sz w:val="28"/>
          <w:szCs w:val="28"/>
        </w:rPr>
        <w:t>001091-03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02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должностного лица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бщества с огранич</w:t>
      </w:r>
      <w:r>
        <w:rPr>
          <w:rFonts w:ascii="Times New Roman" w:eastAsia="Times New Roman" w:hAnsi="Times New Roman" w:cs="Times New Roman"/>
          <w:sz w:val="28"/>
          <w:szCs w:val="28"/>
        </w:rPr>
        <w:t>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МАГНИТ»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Масловой Татьяны Алексеевны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замужней, не имеющей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организации: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Маслова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для осуществления налогового контроля,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постановке на учет организаций в качестве налогоплательщика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ЕНВД для отдельных видов деятельности по форме № ЕНВД -1,утвержденной приказом ФНС России от 11.12.2012 г.№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ММВ-7-6/941</w:t>
      </w:r>
      <w:r>
        <w:rPr>
          <w:rFonts w:ascii="Times New Roman" w:eastAsia="Times New Roman" w:hAnsi="Times New Roman" w:cs="Times New Roman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 и форматов представлений заявлений о постановке на учет и снятии с учета в налоговых органах организаций и индивидуальных предпринимателей в качестве налогоплательщиков единого налога на вмененный доход для отдельных видов деятельности, а также порядка заполнения этих форм», 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тветственность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ст.15.6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или индивидуальные предприниматели, изъявившие желание перейти на уплату единого налога, подают в налоговые органы в течение пяти дней со дня начала применения системы налогообложения, установленной настоящей главой, заявление о постановке на учет организации или индивидуального предпринимателя в качестве налогоплательщика единого налога.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 постановке на учет организации в качестве налогоплательщика ЕНВД для отдельных видов деятельности ООО «МАГНИТ» предоставило в 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ИФНС России № 1 по Республике Крым 14.10.2019 г. рег.№ 226508.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дата начала отдельных видов деятельности 11.06.2019 г. Таким образом, ООО «МАГНИТ» нарушен срок представления заявления, установленный п.3 ст.346.28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20.06.2019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Местом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юридического лица: </w:t>
      </w:r>
      <w:r>
        <w:rPr>
          <w:rStyle w:val="cat-Addressgrp-3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Маслова Т.А</w:t>
      </w:r>
      <w:r>
        <w:rPr>
          <w:rFonts w:ascii="Times New Roman" w:eastAsia="Times New Roman" w:hAnsi="Times New Roman" w:cs="Times New Roman"/>
          <w:sz w:val="28"/>
          <w:szCs w:val="28"/>
        </w:rPr>
        <w:t>., факт нарушения не отрицал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и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допущено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умышлено.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частью 2 этой статьи, влечёт наложение административного штрафа на граждан в размере от ста до трёхсот рублей; на должностных лиц - от трёхсот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Масловой Т.А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910519</w:t>
      </w:r>
      <w:r>
        <w:rPr>
          <w:rFonts w:ascii="Times New Roman" w:eastAsia="Times New Roman" w:hAnsi="Times New Roman" w:cs="Times New Roman"/>
          <w:sz w:val="28"/>
          <w:szCs w:val="28"/>
        </w:rPr>
        <w:t>31220963600001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заявления о постановке на учет организации в качестве налогоплательщика единого налога на вмененный доход д</w:t>
      </w:r>
      <w:r>
        <w:rPr>
          <w:rFonts w:ascii="Times New Roman" w:eastAsia="Times New Roman" w:hAnsi="Times New Roman" w:cs="Times New Roman"/>
          <w:sz w:val="28"/>
          <w:szCs w:val="28"/>
        </w:rPr>
        <w:t>ля отдельных видов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правонарушениях).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Масловой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1 ст. 15.6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Масловой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Масловой Т.А.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Маслову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пределах санкции ч. 1 ст. 15.6 КоАП в виде штрафа.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ч. 1 ст.15.6,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Маслову Татьяну Алексеевну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3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 ч. 1 ст. 15.6 КоАП РФ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БИК 043510001, получатель УФК по Республике Крым для Межрайонной ИФНС России № 1 ИНН 9105000029, КБК 18211603030016000140, КПП 910501001, ОКТМО 35620401 (УИН код в поле 22 «0» постановление № </w:t>
      </w:r>
      <w:r>
        <w:rPr>
          <w:rFonts w:ascii="Times New Roman" w:eastAsia="Times New Roman" w:hAnsi="Times New Roman" w:cs="Times New Roman"/>
          <w:sz w:val="28"/>
          <w:szCs w:val="28"/>
        </w:rPr>
        <w:t>5-54-384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ExternalSystemDefinedgrp-32rplc-35">
    <w:name w:val="cat-ExternalSystemDefined grp-32 rplc-35"/>
    <w:basedOn w:val="DefaultParagraphFont"/>
  </w:style>
  <w:style w:type="character" w:customStyle="1" w:styleId="cat-PassportDatagrp-23rplc-36">
    <w:name w:val="cat-PassportData grp-23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