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№55 Красногвардейского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ст.15.6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25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зарегистрированной по адресу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 организации: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бухгалтером </w:t>
      </w:r>
      <w:r>
        <w:rPr>
          <w:rStyle w:val="cat-OrganizationNamegrp-25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 представила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налогового расчета по авансовому платежу по налогу на имущество организаций за </w:t>
      </w:r>
      <w:r>
        <w:rPr>
          <w:rFonts w:ascii="Times New Roman" w:eastAsia="Times New Roman" w:hAnsi="Times New Roman" w:cs="Times New Roman"/>
          <w:sz w:val="28"/>
          <w:szCs w:val="28"/>
        </w:rPr>
        <w:t>1 квартал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совершенном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25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ст.15.6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 ст.372 Налогового кодекса Российской Федерации, налог на имущество организаций устанавливается Налоговым Кодексом и законами субъектов Российской Федерации, вводится в действие в соответствии с Налоговым Кодексом и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 Закона Республики Крым «О налоге на имущество организаций» №7-ЗРК/2014 от 19.11.2014 г. на территории Республики Крым устанавливается и вводится в действие налог на имущество организаций. Согласно ст.7 вышеуказанного закона, он вступает в силу с 01 января 2015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п.1 ст.373 НК РФ, налогоплательщиками налога на имущество организаций признаются организации, имеющие имущество, </w:t>
      </w:r>
      <w:r>
        <w:rPr>
          <w:rFonts w:ascii="Times New Roman" w:eastAsia="Times New Roman" w:hAnsi="Times New Roman" w:cs="Times New Roman"/>
          <w:sz w:val="28"/>
          <w:szCs w:val="28"/>
        </w:rPr>
        <w:t>признаваемое объектом налогообложения в соответствии со статьей 374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 ст.374 НК РФ, объектами налогообложения для российских организаций признается движимое и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установленном для ведения бухгалтерского учета, если иное не предусмотрено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статьями 378, 378.1 и 378.2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налогового расчета по авансовому платежу по налогу на имущество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3120301 представленного </w:t>
      </w:r>
      <w:r>
        <w:rPr>
          <w:rStyle w:val="cat-OrganizationNamegrp-26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имеет основные средства являющиеся объектом налогообложения налога на имущество организаций, в связи с чем </w:t>
      </w:r>
      <w:r>
        <w:rPr>
          <w:rStyle w:val="cat-OrganizationNamegrp-26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плательщиком налога на имущество организаций.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 ст. 386 Налогового кодекса Российской Федерации,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 ст. 386 НК РФ, налогоплательщики представляют налоговые расчеты по авансовым платежам по налогу не позднее 30 календарных дней </w:t>
      </w:r>
      <w:r>
        <w:rPr>
          <w:rFonts w:ascii="Times New Roman" w:eastAsia="Times New Roman" w:hAnsi="Times New Roman" w:cs="Times New Roman"/>
          <w:sz w:val="28"/>
          <w:szCs w:val="28"/>
        </w:rPr>
        <w:t>с даты 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отчетного периода. В соответствии с п.7 ст.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Предельный срок представления налогового расчета по авансовому платежу по налогу на имущество организаций за 1 квартал 2018 года не позднее 03.05.2018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 налоговый расчет по авансовому платежу по налогу на имущество организаций за 1 квартал 2018 года представлен 27.07.2018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Указанное нарушение подтверждается сведениями из базы данных ЭОД.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03.05.2018 г. обязанности по предоставлению в налоговый орган налоговых деклараций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были возложены на главного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27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 ч.1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что подтверждается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№12-к от 05.05.2014г. «О приеме на работу»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распечаткой из АИС Налог, подтверждением даты отправки, квитанцией о приеме налоговой декларации (расчета) в электронном виде,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№12-к от 05.05.2014г. «О приеме на работу </w:t>
      </w:r>
      <w:r>
        <w:rPr>
          <w:rStyle w:val="cat-FIOgrp-19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», трудовым договором №2 от 28.10.2014г., должностной инструкцией главного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27rplc-4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29.10.2014г.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признает раскаяние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9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ст.15.6 </w:t>
      </w:r>
      <w:r>
        <w:rPr>
          <w:rFonts w:ascii="Times New Roman" w:eastAsia="Times New Roman" w:hAnsi="Times New Roman" w:cs="Times New Roman"/>
          <w:sz w:val="28"/>
          <w:szCs w:val="28"/>
        </w:rPr>
        <w:t>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25rplc-4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КБК 18211603030016000140,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35620401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ИФНС России №1) ИНН 9105000029, КПП 910501001. Наименование банка: Отделение по Республике Крым ЦБ РФ открытый УФК по РК,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БИК 04351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001.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22rplc-6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OrganizationNamegrp-25rplc-4">
    <w:name w:val="cat-OrganizationName grp-25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9rplc-10">
    <w:name w:val="cat-FIO grp-19 rplc-10"/>
    <w:basedOn w:val="DefaultParagraphFont"/>
  </w:style>
  <w:style w:type="character" w:customStyle="1" w:styleId="cat-OrganizationNamegrp-25rplc-11">
    <w:name w:val="cat-OrganizationName grp-25 rplc-11"/>
    <w:basedOn w:val="DefaultParagraphFont"/>
  </w:style>
  <w:style w:type="character" w:customStyle="1" w:styleId="cat-FIOgrp-19rplc-14">
    <w:name w:val="cat-FIO grp-19 rplc-14"/>
    <w:basedOn w:val="DefaultParagraphFont"/>
  </w:style>
  <w:style w:type="character" w:customStyle="1" w:styleId="cat-OrganizationNamegrp-25rplc-15">
    <w:name w:val="cat-OrganizationName grp-25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OrganizationNamegrp-26rplc-21">
    <w:name w:val="cat-OrganizationName grp-26 rplc-21"/>
    <w:basedOn w:val="DefaultParagraphFont"/>
  </w:style>
  <w:style w:type="character" w:customStyle="1" w:styleId="cat-OrganizationNamegrp-26rplc-22">
    <w:name w:val="cat-OrganizationName grp-26 rplc-22"/>
    <w:basedOn w:val="DefaultParagraphFont"/>
  </w:style>
  <w:style w:type="character" w:customStyle="1" w:styleId="cat-OrganizationNamegrp-27rplc-31">
    <w:name w:val="cat-OrganizationName grp-27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OrganizationNamegrp-27rplc-40">
    <w:name w:val="cat-OrganizationName grp-27 rplc-40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OrganizationNamegrp-25rplc-47">
    <w:name w:val="cat-OrganizationName grp-25 rplc-47"/>
    <w:basedOn w:val="DefaultParagraphFont"/>
  </w:style>
  <w:style w:type="character" w:customStyle="1" w:styleId="cat-FIOgrp-21rplc-48">
    <w:name w:val="cat-FIO grp-21 rplc-48"/>
    <w:basedOn w:val="DefaultParagraphFont"/>
  </w:style>
  <w:style w:type="character" w:customStyle="1" w:styleId="cat-FIOgrp-22rplc-60">
    <w:name w:val="cat-FIO grp-2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