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Уринбаева А.Б. данные о личности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Уринбаев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06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дома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выражалось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запахе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невнятной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неопрятном внешнем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нравственность.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находился в общественном месте в состоянии алкогольного опьянения, поскольку он пришел к своей девушке, с которой на тот момент состоял в фактических брачных отношениях, а она его выгнала. При этом в силу своего состояния обстоятельства происшедшего помнит смутно.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01 №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имеется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запись об осознании вины и 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Григорьевой Т.В. 06 января 2024 года примерно в 22 часа 00 минут в подъезде многоквартирного дома ранее незнакомый мужчина стучался в двери к ее соседке, при этом находился в состоянии алкогольного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акта медицинского освидетельствования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суд учи</w:t>
      </w:r>
      <w:r>
        <w:rPr>
          <w:rFonts w:ascii="Times New Roman" w:eastAsia="Times New Roman" w:hAnsi="Times New Roman" w:cs="Times New Roman"/>
          <w:sz w:val="28"/>
          <w:szCs w:val="28"/>
        </w:rPr>
        <w:t>тывает в качестве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Уринбаева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(одной тысячи)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Уринбаеву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08 января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</w:tc>
      </w:tr>
    </w:tbl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