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марта 2018г. 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страховом стаже застрахованных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Как следует из отчета об отслеживании отправлений,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судебная повестка вручена адресату.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судья полагает возможным рассмотреть данное дело в отсутствие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, исправленные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страховом стаже застрахованного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учтенных на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лицевом счете застрахованного лица (СЗВ-КОРР)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3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по страхователю, передаваемые </w:t>
      </w:r>
      <w:r>
        <w:rPr>
          <w:rFonts w:ascii="Times New Roman" w:eastAsia="Times New Roman" w:hAnsi="Times New Roman" w:cs="Times New Roman"/>
          <w:sz w:val="28"/>
          <w:szCs w:val="28"/>
        </w:rPr>
        <w:t>в ПФР для ведения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извещением о доставке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страховом стаже застрахованных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3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"consultantplus://offline/ref=B77D02A1203ED7ADD431F5AD6A8FB890DE30BEF2393A33C25A1BEDD1A4D72DDF90F457464CAF641D4EF0I"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раздела II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"consultantplus://offline/ref=B77D02A1203ED7ADD431F5AD6A8FB890DE30BEF2393A33C25A1BEDD1A4D72DDF90F457454DA846FCI"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3.4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"consultantplus://offline/ref=B77D02A1203ED7ADD431F5AD6A8FB890DE30BEF2393A33C25A1BEDD1A4D72DDF90F457404EAD46F7I"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Style w:val="cat-OrganizationNamegrp-23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дупреждения не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принимая во внимание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отсутствие имущественного ущерба,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ст.4.1.1, ч.1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OrganizationNamegrp-23rplc-25">
    <w:name w:val="cat-OrganizationName grp-23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OrganizationNamegrp-23rplc-36">
    <w:name w:val="cat-OrganizationName grp-23 rplc-36"/>
    <w:basedOn w:val="DefaultParagraphFont"/>
  </w:style>
  <w:style w:type="character" w:customStyle="1" w:styleId="cat-OrganizationNamegrp-23rplc-37">
    <w:name w:val="cat-OrganizationName grp-23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OrganizationNamegrp-22rplc-39">
    <w:name w:val="cat-OrganizationName grp-2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