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0011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1rplc-8"/>
          <w:rFonts w:ascii="Times New Roman" w:eastAsia="Times New Roman" w:hAnsi="Times New Roman" w:cs="Times New Roman"/>
          <w:b/>
          <w:bCs/>
          <w:sz w:val="26"/>
          <w:szCs w:val="26"/>
        </w:rPr>
        <w:t>Грызуна Э.В.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Грызун Э.В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22rplc-19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2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Симферопольского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05-0022/79/2022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2.1.1 ПДД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2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Грызун Э.В.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174400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Симферопольского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</w:t>
      </w:r>
      <w:r>
        <w:rPr>
          <w:rFonts w:ascii="Times New Roman" w:eastAsia="Times New Roman" w:hAnsi="Times New Roman" w:cs="Times New Roman"/>
          <w:sz w:val="26"/>
          <w:szCs w:val="26"/>
        </w:rPr>
        <w:t>05-0022/79/2022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Грызун Э.В.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044266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протокола о направлении на медицинское освидетельствование на состояние опьянения 61 АК № 625247;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протокола об изъятии вещей и документов 82 </w:t>
      </w:r>
      <w:r>
        <w:rPr>
          <w:rFonts w:ascii="Times New Roman" w:eastAsia="Times New Roman" w:hAnsi="Times New Roman" w:cs="Times New Roman"/>
          <w:sz w:val="26"/>
          <w:szCs w:val="26"/>
        </w:rPr>
        <w:t>АА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№00</w:t>
      </w:r>
      <w:r>
        <w:rPr>
          <w:rFonts w:ascii="Times New Roman" w:eastAsia="Times New Roman" w:hAnsi="Times New Roman" w:cs="Times New Roman"/>
          <w:sz w:val="26"/>
          <w:szCs w:val="26"/>
        </w:rPr>
        <w:t>1665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п. 2.1.1 Правил дорожного движения Российской Федерации, управля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лишенным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управления, таким образом, соверш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Грызун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31rplc-44"/>
          <w:rFonts w:ascii="Times New Roman" w:eastAsia="Times New Roman" w:hAnsi="Times New Roman" w:cs="Times New Roman"/>
          <w:b/>
          <w:bCs/>
          <w:sz w:val="26"/>
          <w:szCs w:val="26"/>
        </w:rPr>
        <w:t>Грызуна Э.В.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4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Style w:val="cat-UserDefinedgrp-35rplc-49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4rplc-46">
    <w:name w:val="cat-UserDefined grp-34 rplc-46"/>
    <w:basedOn w:val="DefaultParagraphFont"/>
  </w:style>
  <w:style w:type="character" w:customStyle="1" w:styleId="cat-UserDefinedgrp-35rplc-49">
    <w:name w:val="cat-UserDefined grp-3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