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0407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66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5rplc-6"/>
          <w:rFonts w:ascii="Times New Roman" w:eastAsia="Times New Roman" w:hAnsi="Times New Roman" w:cs="Times New Roman"/>
          <w:b/>
          <w:bCs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ст. 15.32 КоАП Российской Федерации,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Топчи Д.К.</w:t>
      </w:r>
      <w:r>
        <w:rPr>
          <w:rFonts w:ascii="Times New Roman" w:eastAsia="Times New Roman" w:hAnsi="Times New Roman" w:cs="Times New Roman"/>
        </w:rPr>
        <w:t xml:space="preserve">, являясь индивидуальным предпринимателем, </w:t>
      </w:r>
      <w:r>
        <w:rPr>
          <w:rFonts w:ascii="Times New Roman" w:eastAsia="Times New Roman" w:hAnsi="Times New Roman" w:cs="Times New Roman"/>
        </w:rPr>
        <w:t xml:space="preserve">осуществляющим деятельность по адресу: </w:t>
      </w:r>
      <w:r>
        <w:rPr>
          <w:rStyle w:val="cat-UserDefinedgrp-3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несвоевременно выполнил обязанность физического лица, заключившего трудовой договор с работником,</w:t>
      </w:r>
      <w:r>
        <w:rPr>
          <w:rFonts w:ascii="Times New Roman" w:eastAsia="Times New Roman" w:hAnsi="Times New Roman" w:cs="Times New Roman"/>
        </w:rPr>
        <w:t xml:space="preserve"> о регистрации в качестве страхователя, чем нарушил требования ст.6 Федерального закона от 24.07.1998 № 125 ФЗ «Об обязательном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социальном страховании от несчастных случаев на производстве и профессиональных заболеваний» и допустил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</w:rPr>
        <w:t>ст. 15.32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52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Для рассмотрения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опчи Д.К.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извещен судом о времени и месте рассм</w:t>
      </w:r>
      <w:r>
        <w:rPr>
          <w:rFonts w:ascii="Times New Roman" w:eastAsia="Times New Roman" w:hAnsi="Times New Roman" w:cs="Times New Roman"/>
        </w:rPr>
        <w:t>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адресу, указанному в протоколе об администр</w:t>
      </w:r>
      <w:r>
        <w:rPr>
          <w:rFonts w:ascii="Times New Roman" w:eastAsia="Times New Roman" w:hAnsi="Times New Roman" w:cs="Times New Roman"/>
        </w:rPr>
        <w:t>ативном правонарушении.</w:t>
      </w:r>
      <w:r>
        <w:rPr>
          <w:rFonts w:ascii="Times New Roman" w:eastAsia="Times New Roman" w:hAnsi="Times New Roman" w:cs="Times New Roman"/>
        </w:rPr>
        <w:t xml:space="preserve"> Судебная корресп</w:t>
      </w:r>
      <w:r>
        <w:rPr>
          <w:rFonts w:ascii="Times New Roman" w:eastAsia="Times New Roman" w:hAnsi="Times New Roman" w:cs="Times New Roman"/>
        </w:rPr>
        <w:t>онденция возвратилась с отметкой «истек срок хранения».</w:t>
      </w:r>
    </w:p>
    <w:p>
      <w:pPr>
        <w:spacing w:before="0" w:after="0" w:line="252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 w:line="252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 w:line="252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 xml:space="preserve"> ст. 15.32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страхователями установленного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законодательством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Российской Федерации об обязательном социальном страховании срока регистрации в органах государственных внебюджетных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пятисот до одной тысячи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ст.6 </w:t>
      </w:r>
      <w:r>
        <w:rPr>
          <w:rFonts w:ascii="Times New Roman" w:eastAsia="Times New Roman" w:hAnsi="Times New Roman" w:cs="Times New Roman"/>
        </w:rPr>
        <w:t xml:space="preserve">Федерального закона от 24.07.1998 № 125 ФЗ «Об обязательном социальном страховании от несчастных случаев на производстве и профессиональных заболеваний», регистрация страхователей осуществляется в территориальных органах страховщика, страхователей – физических лиц, заключающих трудовой договор с работником, по месту </w:t>
      </w:r>
      <w:r>
        <w:rPr>
          <w:rFonts w:ascii="Times New Roman" w:eastAsia="Times New Roman" w:hAnsi="Times New Roman" w:cs="Times New Roman"/>
        </w:rPr>
        <w:t>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</w:t>
      </w:r>
      <w:r>
        <w:rPr>
          <w:rFonts w:ascii="Times New Roman" w:eastAsia="Times New Roman" w:hAnsi="Times New Roman" w:cs="Times New Roman"/>
        </w:rPr>
        <w:t xml:space="preserve"> договора с первым из принимаемых работников.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опчи Д.К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зарегистрировать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в качестве страхователя первого из принимаемых работников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Файзуллаева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срок не позднее 30 календарных дней со дня заключения трудового договора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 от 15.11.2021</w:t>
      </w:r>
      <w:r>
        <w:rPr>
          <w:rFonts w:ascii="Times New Roman" w:eastAsia="Times New Roman" w:hAnsi="Times New Roman" w:cs="Times New Roman"/>
        </w:rPr>
        <w:t xml:space="preserve">, а именно не позднее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 xml:space="preserve">. Фактически заявление о регистрации в качестве страхователя было подано с нарушением срока –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опчи Д.К.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</w:t>
      </w:r>
      <w:r>
        <w:rPr>
          <w:rFonts w:ascii="Times New Roman" w:eastAsia="Times New Roman" w:hAnsi="Times New Roman" w:cs="Times New Roman"/>
        </w:rPr>
        <w:t xml:space="preserve">ения, предусмотренного ст. 15.32 </w:t>
      </w:r>
      <w:r>
        <w:rPr>
          <w:rFonts w:ascii="Times New Roman" w:eastAsia="Times New Roman" w:hAnsi="Times New Roman" w:cs="Times New Roman"/>
        </w:rPr>
        <w:t xml:space="preserve">КоАП РФ, также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; копией акта камеральной проверки </w:t>
      </w:r>
      <w:r>
        <w:rPr>
          <w:rFonts w:ascii="Times New Roman" w:eastAsia="Times New Roman" w:hAnsi="Times New Roman" w:cs="Times New Roman"/>
        </w:rPr>
        <w:t xml:space="preserve">№ 910822100001401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копией заявления о регистрации в качестве страхователя физического лица</w:t>
      </w:r>
      <w:r>
        <w:rPr>
          <w:rFonts w:ascii="Times New Roman" w:eastAsia="Times New Roman" w:hAnsi="Times New Roman" w:cs="Times New Roman"/>
        </w:rPr>
        <w:t xml:space="preserve"> № 1739737999 от 21.01.2022</w:t>
      </w:r>
      <w:r>
        <w:rPr>
          <w:rFonts w:ascii="Times New Roman" w:eastAsia="Times New Roman" w:hAnsi="Times New Roman" w:cs="Times New Roman"/>
        </w:rPr>
        <w:t xml:space="preserve">; копией трудового договора </w:t>
      </w:r>
      <w:r>
        <w:rPr>
          <w:rFonts w:ascii="Times New Roman" w:eastAsia="Times New Roman" w:hAnsi="Times New Roman" w:cs="Times New Roman"/>
        </w:rPr>
        <w:t xml:space="preserve">№1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дела, суд считает, что 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опчи Д.К.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</w:t>
      </w:r>
      <w:r>
        <w:rPr>
          <w:rFonts w:ascii="Times New Roman" w:eastAsia="Times New Roman" w:hAnsi="Times New Roman" w:cs="Times New Roman"/>
        </w:rPr>
        <w:t xml:space="preserve"> квалифицированы по ст. 15.32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либо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опчи Д.К.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опчи Д.К.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</w:rPr>
        <w:t>Топчи Д.К.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15.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 xml:space="preserve"> КоАП в виде штрафа.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</w:t>
      </w:r>
      <w:r>
        <w:rPr>
          <w:rFonts w:ascii="Times New Roman" w:eastAsia="Times New Roman" w:hAnsi="Times New Roman" w:cs="Times New Roman"/>
        </w:rPr>
        <w:t xml:space="preserve">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2.9, 4.1, ст.15.32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709"/>
        <w:jc w:val="both"/>
      </w:pPr>
      <w:r>
        <w:rPr>
          <w:rStyle w:val="cat-UserDefinedgrp-37rplc-27"/>
          <w:rFonts w:ascii="Times New Roman" w:eastAsia="Times New Roman" w:hAnsi="Times New Roman" w:cs="Times New Roman"/>
          <w:b/>
          <w:bCs/>
        </w:rPr>
        <w:t>Топчи Д.К.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 ст. 15.</w:t>
      </w:r>
      <w:r>
        <w:rPr>
          <w:rFonts w:ascii="Times New Roman" w:eastAsia="Times New Roman" w:hAnsi="Times New Roman" w:cs="Times New Roman"/>
        </w:rPr>
        <w:t>32 КоАП РФ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</w:rPr>
        <w:t>500,00 рублей (пятьсот</w:t>
      </w:r>
      <w:r>
        <w:rPr>
          <w:rFonts w:ascii="Times New Roman" w:eastAsia="Times New Roman" w:hAnsi="Times New Roman" w:cs="Times New Roman"/>
        </w:rPr>
        <w:t xml:space="preserve"> рублей 00 копеек).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</w:t>
      </w:r>
      <w:r>
        <w:rPr>
          <w:rStyle w:val="cat-UserDefinedgrp-38rplc-3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160" w:line="252" w:lineRule="auto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8rplc-32">
    <w:name w:val="cat-UserDefined grp-3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