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пгт.Красногвардейское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№55 Красногвардейского судебного района Республики Крым </w:t>
      </w:r>
      <w:r>
        <w:rPr>
          <w:rStyle w:val="cat-FIOgrp-9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OrganizationNamegrp-17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17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</w:t>
      </w:r>
      <w:r>
        <w:rPr>
          <w:rFonts w:ascii="Times New Roman" w:eastAsia="Times New Roman" w:hAnsi="Times New Roman" w:cs="Times New Roman"/>
          <w:sz w:val="28"/>
          <w:szCs w:val="28"/>
        </w:rPr>
        <w:t>по застрахованным лицам (СЗВ-М)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май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Style w:val="cat-FIOgrp-12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явился. Ходатайств об отложении рассмотрения дела мировому судье не поступало. В материалах дела имеется заявление о рассмотрении дела об административном правонарушении в его отсутствие и признании вины по указанному правонарушению.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полагает возможным рассмотреть данное дело в отсутствие </w:t>
      </w:r>
      <w:r>
        <w:rPr>
          <w:rStyle w:val="cat-FIOgrp-12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каждом работающем у него застрахованном лице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май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 каждом работающем застрахованном лице –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по застрахованным лицам (СЗВ-М)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май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09.01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</w:t>
      </w:r>
      <w:r>
        <w:rPr>
          <w:rFonts w:ascii="Times New Roman" w:eastAsia="Times New Roman" w:hAnsi="Times New Roman" w:cs="Times New Roman"/>
          <w:sz w:val="28"/>
          <w:szCs w:val="28"/>
        </w:rPr>
        <w:t>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17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собранных по делу доказательств,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формой СЗВ </w:t>
      </w:r>
      <w:r>
        <w:rPr>
          <w:rFonts w:ascii="Times New Roman" w:eastAsia="Times New Roman" w:hAnsi="Times New Roman" w:cs="Times New Roman"/>
          <w:sz w:val="28"/>
          <w:szCs w:val="28"/>
        </w:rPr>
        <w:t>–М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извещением о доставке.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2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2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т.к. он нарушил установленные законодательством РФ о страховых взносах сроки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отчета по застрахованным лицам (СЗВ-М).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2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признает раскаяние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2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OrganizationNamegrp-17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</w:rPr>
        <w:t>43510001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 УФК по Республике Крым (ГУ-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пенсионного фонда РФ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КБК </w:t>
      </w:r>
      <w:r>
        <w:rPr>
          <w:rFonts w:ascii="Times New Roman" w:eastAsia="Times New Roman" w:hAnsi="Times New Roman" w:cs="Times New Roman"/>
          <w:sz w:val="28"/>
          <w:szCs w:val="28"/>
        </w:rPr>
        <w:t>39211620010066000140,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Fonts w:ascii="Times New Roman" w:eastAsia="Times New Roman" w:hAnsi="Times New Roman" w:cs="Times New Roman"/>
          <w:sz w:val="28"/>
          <w:szCs w:val="28"/>
        </w:rPr>
        <w:t>770</w:t>
      </w:r>
      <w:r>
        <w:rPr>
          <w:rFonts w:ascii="Times New Roman" w:eastAsia="Times New Roman" w:hAnsi="Times New Roman" w:cs="Times New Roman"/>
          <w:sz w:val="28"/>
          <w:szCs w:val="28"/>
        </w:rPr>
        <w:t>6808265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910201001, ОКТМО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Титова, д.60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Style w:val="cat-FIOgrp-13rplc-43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030682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9rplc-3">
    <w:name w:val="cat-FIO grp-9 rplc-3"/>
    <w:basedOn w:val="DefaultParagraphFont"/>
  </w:style>
  <w:style w:type="character" w:customStyle="1" w:styleId="cat-OrganizationNamegrp-17rplc-4">
    <w:name w:val="cat-OrganizationName grp-17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0rplc-6">
    <w:name w:val="cat-FIO grp-10 rplc-6"/>
    <w:basedOn w:val="DefaultParagraphFont"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OrganizationNamegrp-17rplc-11">
    <w:name w:val="cat-OrganizationName grp-17 rplc-11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OrganizationNamegrp-17rplc-22">
    <w:name w:val="cat-OrganizationName grp-17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OrganizationNamegrp-17rplc-29">
    <w:name w:val="cat-OrganizationName grp-17 rplc-29"/>
    <w:basedOn w:val="DefaultParagraphFont"/>
  </w:style>
  <w:style w:type="character" w:customStyle="1" w:styleId="cat-FIOgrp-11rplc-30">
    <w:name w:val="cat-FIO grp-11 rplc-30"/>
    <w:basedOn w:val="DefaultParagraphFont"/>
  </w:style>
  <w:style w:type="character" w:customStyle="1" w:styleId="cat-FIOgrp-10rplc-31">
    <w:name w:val="cat-FIO grp-10 rplc-31"/>
    <w:basedOn w:val="DefaultParagraphFont"/>
  </w:style>
  <w:style w:type="character" w:customStyle="1" w:styleId="cat-FIOgrp-13rplc-43">
    <w:name w:val="cat-FIO grp-13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E1BF8-0FE5-4AFB-BB4D-045192C258F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